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end"/>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Załącznik nr 2 a</w:t>
      </w:r>
    </w:p>
    <w:p>
      <w:pPr>
        <w:pStyle w:val="Normal"/>
        <w:spacing w:lineRule="auto" w:line="276"/>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 xml:space="preserve">Wzór umowy na </w:t>
      </w:r>
    </w:p>
    <w:p>
      <w:pPr>
        <w:pStyle w:val="Standard"/>
        <w:tabs>
          <w:tab w:val="clear" w:pos="709"/>
          <w:tab w:val="left" w:pos="270" w:leader="none"/>
        </w:tabs>
        <w:spacing w:lineRule="auto" w:line="276"/>
        <w:jc w:val="center"/>
        <w:rPr>
          <w:rFonts w:ascii="Calibri" w:hAnsi="Calibri" w:eastAsia="Times New Roman" w:cs="Calibri" w:asciiTheme="minorHAnsi" w:cstheme="minorHAnsi" w:hAnsiTheme="minorHAnsi"/>
          <w:b/>
          <w:bCs/>
          <w:strike/>
          <w:color w:val="FF0000"/>
          <w:sz w:val="22"/>
          <w:szCs w:val="22"/>
          <w:lang w:bidi="ar-SA"/>
        </w:rPr>
      </w:pPr>
      <w:bookmarkStart w:id="0" w:name="_Hlk164321807"/>
      <w:r>
        <w:rPr>
          <w:rFonts w:cs="Calibri" w:ascii="Calibri" w:hAnsi="Calibri" w:asciiTheme="minorHAnsi" w:cstheme="minorHAnsi" w:hAnsiTheme="minorHAnsi"/>
          <w:b/>
          <w:bCs/>
          <w:i/>
          <w:iCs/>
          <w:sz w:val="22"/>
          <w:szCs w:val="22"/>
        </w:rPr>
        <w:t xml:space="preserve">Realizacja badań, konsultacji i zabiegów na rzecz pacjentów oraz pracowników Szpitala Neuropsychiatrycznego im. Prof. Mieczysława Kaczyńskiego SPZOZ w Lublinie </w:t>
      </w:r>
      <w:bookmarkEnd w:id="0"/>
      <w:r>
        <w:rPr>
          <w:rFonts w:cs="Calibri" w:ascii="Calibri" w:hAnsi="Calibri" w:asciiTheme="minorHAnsi" w:cstheme="minorHAnsi" w:hAnsiTheme="minorHAnsi"/>
          <w:b/>
          <w:bCs/>
          <w:sz w:val="22"/>
          <w:szCs w:val="22"/>
        </w:rPr>
        <w:t xml:space="preserve">(Część 1) </w:t>
      </w:r>
      <w:bookmarkStart w:id="1" w:name="_Hlk130896227"/>
      <w:bookmarkEnd w:id="1"/>
    </w:p>
    <w:p>
      <w:pPr>
        <w:pStyle w:val="Normal"/>
        <w:shd w:val="clear" w:color="auto" w:fill="FFFFFF"/>
        <w:spacing w:lineRule="auto" w:line="276"/>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zawarta w dniu …………… roku w wyniku konkursu pomiędzy:</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reprezentowanym przez:</w:t>
      </w:r>
    </w:p>
    <w:p>
      <w:pPr>
        <w:pStyle w:val="BodyText"/>
        <w:spacing w:lineRule="auto" w:line="276" w:before="0" w:after="0"/>
        <w:jc w:val="both"/>
        <w:rPr>
          <w:rFonts w:ascii="Calibri" w:hAnsi="Calibri" w:eastAsia="Times New Roman" w:cs="Calibri" w:asciiTheme="minorHAnsi" w:cstheme="minorHAnsi" w:hAnsiTheme="minorHAnsi"/>
          <w:b/>
          <w:bCs/>
          <w:sz w:val="22"/>
          <w:szCs w:val="22"/>
        </w:rPr>
      </w:pPr>
      <w:r>
        <w:rPr>
          <w:rFonts w:eastAsia="Times New Roman" w:cs="Calibri" w:ascii="Calibri" w:hAnsi="Calibri" w:asciiTheme="minorHAnsi" w:cstheme="minorHAnsi" w:hAnsiTheme="minorHAnsi"/>
          <w:b/>
          <w:bCs/>
          <w:sz w:val="22"/>
          <w:szCs w:val="22"/>
        </w:rPr>
        <w:t>p. o. Dyrektora mgr inż. Wojciech Łucka</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a</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zwanego w dalszej treści umowy “Przyjmującym zamówienie” </w:t>
      </w:r>
    </w:p>
    <w:p>
      <w:pPr>
        <w:pStyle w:val="BodyText"/>
        <w:spacing w:lineRule="auto" w:line="276" w:before="0" w:after="0"/>
        <w:jc w:val="both"/>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Normal"/>
        <w:spacing w:lineRule="auto" w:line="276"/>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 1</w:t>
      </w:r>
    </w:p>
    <w:p>
      <w:pPr>
        <w:pStyle w:val="Normal"/>
        <w:numPr>
          <w:ilvl w:val="0"/>
          <w:numId w:val="5"/>
        </w:numPr>
        <w:spacing w:lineRule="auto" w:line="276"/>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Zamawiający zleca a Przyjmujący zamówienie zobowiązuje się wykonywać świadczenia zdrowotne </w:t>
        <w:br/>
        <w:t xml:space="preserve">na rzecz pacjentów wymienione w załączniku nr 1 stanowiącym integralną część do niniejszej umowy na warunkach i w terminach określonych w niniejszej umowie, w załączniku nr 1 oraz zgodnie </w:t>
        <w:br/>
        <w:t>z powszechnie obowiązującymi przepisami prawa.</w:t>
      </w:r>
    </w:p>
    <w:p>
      <w:pPr>
        <w:pStyle w:val="Normal"/>
        <w:numPr>
          <w:ilvl w:val="0"/>
          <w:numId w:val="5"/>
        </w:numPr>
        <w:spacing w:lineRule="auto" w:line="276"/>
        <w:jc w:val="both"/>
        <w:rPr>
          <w:rStyle w:val="Strong"/>
          <w:rFonts w:ascii="Calibri" w:hAnsi="Calibri" w:cs="Calibri" w:asciiTheme="minorHAnsi" w:cstheme="minorHAnsi" w:hAnsiTheme="minorHAnsi"/>
          <w:b w:val="false"/>
          <w:bCs w:val="false"/>
          <w:sz w:val="22"/>
          <w:szCs w:val="22"/>
        </w:rPr>
      </w:pPr>
      <w:r>
        <w:rPr>
          <w:rFonts w:eastAsia="Times New Roman" w:cs="Calibri" w:ascii="Calibri" w:hAnsi="Calibri" w:asciiTheme="minorHAnsi" w:cstheme="minorHAnsi" w:hAnsiTheme="minorHAnsi"/>
          <w:sz w:val="22"/>
          <w:szCs w:val="22"/>
        </w:rPr>
        <w:t xml:space="preserve">Świadczenia zdrowotne, o których mowa w ust. 1 będą realizowane w </w:t>
      </w:r>
      <w:r>
        <w:rPr>
          <w:rFonts w:eastAsia="Times New Roman" w:cs="Calibri" w:ascii="Calibri" w:hAnsi="Calibri" w:asciiTheme="minorHAnsi" w:cstheme="minorHAnsi" w:hAnsiTheme="minorHAnsi"/>
          <w:color w:val="000000"/>
          <w:spacing w:val="-5"/>
          <w:sz w:val="22"/>
          <w:szCs w:val="22"/>
        </w:rPr>
        <w:t>siedzibie Przyjmującego zamówienie, na terenie miasta Lublin</w:t>
      </w:r>
      <w:r>
        <w:rPr>
          <w:rStyle w:val="Strong"/>
          <w:rFonts w:eastAsia="Times New Roman" w:cs="Calibri" w:ascii="Calibri" w:hAnsi="Calibri" w:asciiTheme="minorHAnsi" w:cstheme="minorHAnsi" w:hAnsiTheme="minorHAnsi"/>
          <w:b w:val="false"/>
          <w:bCs w:val="false"/>
          <w:color w:val="000000"/>
          <w:spacing w:val="1"/>
          <w:sz w:val="22"/>
          <w:szCs w:val="22"/>
        </w:rPr>
        <w:t xml:space="preserve">. </w:t>
      </w:r>
    </w:p>
    <w:p>
      <w:pPr>
        <w:pStyle w:val="Normal"/>
        <w:numPr>
          <w:ilvl w:val="0"/>
          <w:numId w:val="5"/>
        </w:numPr>
        <w:spacing w:lineRule="auto" w:line="276"/>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Przyjmujący zamówienie zobowiązuje się do prowadzenia dokumentacji medycznej w sposób czytelny, zgodnie z przepisami prawa obowiązującymi w tym zakresie oraz na zasadach ustalonych </w:t>
        <w:br/>
        <w:t>w publicznych zakładach opieki zdrowotnej.</w:t>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ascii="Calibri" w:hAnsi="Calibri" w:asciiTheme="minorHAnsi" w:cstheme="minorHAnsi" w:hAnsiTheme="minorHAnsi"/>
          <w:b/>
          <w:sz w:val="22"/>
          <w:szCs w:val="22"/>
        </w:rPr>
        <w:t>§ 2</w:t>
      </w:r>
    </w:p>
    <w:p>
      <w:pPr>
        <w:pStyle w:val="BodyText"/>
        <w:numPr>
          <w:ilvl w:val="0"/>
          <w:numId w:val="6"/>
        </w:numPr>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Świadczenia zdrowotne będą realizowane zgodnie z załącznikiem nr 1a do konkursu ofert – Formularz oferty.</w:t>
      </w:r>
    </w:p>
    <w:p>
      <w:pPr>
        <w:pStyle w:val="BodyText"/>
        <w:numPr>
          <w:ilvl w:val="0"/>
          <w:numId w:val="6"/>
        </w:numPr>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 oświadcza, że pomieszczenia oraz urządzenia, w których będą wykonywane świadczenia zdrowotne, spełniają warunki określone przez Narodowy Fundusz Zdrowia.</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zobowiązany jest do poddania się kontroli przeprowadzonej przez Narodowy Fundusz Zdrowia na zasadach określonych w ustawie o świadczeniach opieki zdrowotnej finansowanych ze środków publicznych, w zakresie wynikającym z umowy zawartej z dyrektorem oddziału Narodowego Funduszu Zdrowia.</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Przyjmujący zamówienie </w:t>
      </w:r>
      <w:r>
        <w:rPr>
          <w:rFonts w:cs="Calibri" w:ascii="Calibri" w:hAnsi="Calibri" w:asciiTheme="minorHAnsi" w:cstheme="minorHAnsi" w:hAnsiTheme="minorHAnsi"/>
          <w:sz w:val="22"/>
          <w:szCs w:val="22"/>
        </w:rPr>
        <w:t>zobowiązuje się poddać kontroli Zamawiającego, przy czym kontrola ta może być przeprowadzona w każdym czasie.</w:t>
      </w:r>
    </w:p>
    <w:p>
      <w:pPr>
        <w:pStyle w:val="Normal"/>
        <w:numPr>
          <w:ilvl w:val="0"/>
          <w:numId w:val="6"/>
        </w:numPr>
        <w:spacing w:lineRule="auto" w:line="276"/>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Minimalna liczba osób wykonujących poszczególne świadczenia medyczne- zgodnie z załącznikiem nr 1a.</w:t>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3</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Przyjmujący zamówienie zobowiązuje się </w:t>
      </w:r>
      <w:r>
        <w:rPr>
          <w:rFonts w:cs="Calibri" w:ascii="Calibri" w:hAnsi="Calibri" w:asciiTheme="minorHAnsi" w:cstheme="minorHAnsi" w:hAnsiTheme="minorHAnsi"/>
          <w:sz w:val="22"/>
          <w:szCs w:val="22"/>
        </w:rPr>
        <w:t xml:space="preserve">zachować w ścisłej tajemnicy wszelkie dane wynikające </w:t>
        <w:br/>
        <w:t xml:space="preserve">z dokumentacji medycznej pacjentów lub pracowników Szpitala, a także inne informacje uzyskane </w:t>
        <w:br/>
        <w:t>w związku z realizacją niniejszej umowy.</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Przyjmujący zamówienie zobowiązuje się </w:t>
      </w:r>
      <w:r>
        <w:rPr>
          <w:rFonts w:cs="Calibri" w:ascii="Calibri" w:hAnsi="Calibri" w:asciiTheme="minorHAnsi" w:cstheme="minorHAnsi" w:hAnsiTheme="minorHAnsi"/>
          <w:sz w:val="22"/>
          <w:szCs w:val="22"/>
        </w:rPr>
        <w:t xml:space="preserve">wykorzystywać informacje, określone w ust. 1 jedynie </w:t>
        <w:br/>
        <w:t>w celach związanych z wykonywaniem niniejszej umowy oraz w sposób określony w przepisach odrębnych, w szczególności w ustawie z dnia 6 listopada 2008 r. o prawach pacjenta i Rzeczniku praw pacjenta</w:t>
      </w:r>
      <w:r>
        <w:rPr>
          <w:rFonts w:eastAsia="Times New Roman" w:cs="Calibri" w:ascii="Calibri" w:hAnsi="Calibri" w:asciiTheme="minorHAnsi" w:cstheme="minorHAnsi" w:hAnsiTheme="minorHAnsi"/>
          <w:sz w:val="22"/>
          <w:szCs w:val="22"/>
        </w:rPr>
        <w:t xml:space="preserve"> </w:t>
      </w:r>
      <w:r>
        <w:rPr>
          <w:rFonts w:eastAsia="Times New Roman" w:cs="Calibri" w:ascii="Calibri" w:hAnsi="Calibri" w:asciiTheme="minorHAnsi" w:cstheme="minorHAnsi" w:hAnsiTheme="minorHAnsi"/>
          <w:bCs/>
          <w:sz w:val="22"/>
          <w:szCs w:val="22"/>
        </w:rPr>
        <w:t>(</w:t>
      </w:r>
      <w:r>
        <w:rPr>
          <w:rFonts w:cs="Calibri" w:ascii="Calibri" w:hAnsi="Calibri" w:asciiTheme="minorHAnsi" w:cstheme="minorHAnsi" w:hAnsiTheme="minorHAnsi"/>
          <w:sz w:val="22"/>
          <w:szCs w:val="22"/>
        </w:rPr>
        <w:t>Dz. U. z 2024 r., poz.581) i w</w:t>
      </w:r>
      <w:r>
        <w:rPr>
          <w:rFonts w:cs="Calibri" w:ascii="Calibri" w:hAnsi="Calibri" w:asciiTheme="minorHAnsi" w:cstheme="minorHAnsi" w:hAnsiTheme="minorHAnsi"/>
          <w:color w:val="FF0000"/>
          <w:sz w:val="22"/>
          <w:szCs w:val="22"/>
        </w:rPr>
        <w:t xml:space="preserve"> </w:t>
      </w:r>
      <w:r>
        <w:rPr>
          <w:rFonts w:cs="Calibri" w:ascii="Calibri" w:hAnsi="Calibri" w:asciiTheme="minorHAnsi" w:cstheme="minorHAnsi" w:hAnsiTheme="minorHAnsi"/>
          <w:sz w:val="22"/>
          <w:szCs w:val="22"/>
        </w:rPr>
        <w:t>ustawie z dnia 10 maja 2018 r. o ochronie danych osobowych (</w:t>
      </w:r>
      <w:r>
        <w:rPr>
          <w:rStyle w:val="markedcontent"/>
          <w:rFonts w:cs="Calibri" w:ascii="Calibri" w:hAnsi="Calibri" w:asciiTheme="minorHAnsi" w:cstheme="minorHAnsi" w:hAnsiTheme="minorHAnsi"/>
          <w:sz w:val="22"/>
          <w:szCs w:val="22"/>
        </w:rPr>
        <w:t>Dz. U. z 2019 r.</w:t>
      </w:r>
      <w:r>
        <w:rPr>
          <w:rFonts w:cs="Calibri" w:ascii="Calibri" w:hAnsi="Calibri" w:asciiTheme="minorHAnsi" w:cstheme="minorHAnsi" w:hAnsiTheme="minorHAnsi"/>
          <w:sz w:val="22"/>
          <w:szCs w:val="22"/>
        </w:rPr>
        <w:t xml:space="preserve"> </w:t>
      </w:r>
      <w:r>
        <w:rPr>
          <w:rStyle w:val="markedcontent"/>
          <w:rFonts w:cs="Calibri" w:ascii="Calibri" w:hAnsi="Calibri" w:asciiTheme="minorHAnsi" w:cstheme="minorHAnsi" w:hAnsiTheme="minorHAnsi"/>
          <w:sz w:val="22"/>
          <w:szCs w:val="22"/>
        </w:rPr>
        <w:t>poz. 1781</w:t>
      </w:r>
      <w:r>
        <w:rPr>
          <w:rFonts w:cs="Calibri" w:ascii="Calibri" w:hAnsi="Calibri" w:asciiTheme="minorHAnsi" w:cstheme="minorHAnsi" w:hAnsiTheme="minorHAnsi"/>
          <w:sz w:val="22"/>
          <w:szCs w:val="22"/>
        </w:rPr>
        <w:t>).</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zobowiązany jest podjąć wszelkie niezbędne kroki dla zapewnienia, że żadna </w:t>
        <w:br/>
        <w:t>z osób otrzymujących informacje wskazane w ust. 1 nie ujawni tych informacji, ani ich źródła, zarówno w całości, jak i w części osobom trzecim.</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zobowiązuje się do prowadzenia wymaganej przepisami prawa sprawozdawczości statystycznej.</w:t>
      </w:r>
    </w:p>
    <w:p>
      <w:pPr>
        <w:pStyle w:val="BodyText"/>
        <w:widowControl/>
        <w:numPr>
          <w:ilvl w:val="0"/>
          <w:numId w:val="7"/>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ma obowiązek przekazywania Zamawiającemu informacji o realizacji niniejszej umowy na każde żądanie Zamawiającego.</w:t>
      </w:r>
    </w:p>
    <w:p>
      <w:pPr>
        <w:pStyle w:val="BodyText"/>
        <w:spacing w:lineRule="auto" w:line="276" w:before="0" w:after="0"/>
        <w:jc w:val="center"/>
        <w:rPr>
          <w:rFonts w:ascii="Calibri" w:hAnsi="Calibri" w:eastAsia="Times New Roman" w:cs="Calibri" w:asciiTheme="minorHAnsi" w:cstheme="minorHAnsi" w:hAnsiTheme="minorHAnsi"/>
          <w:b/>
          <w:color w:val="FF0000"/>
          <w:sz w:val="22"/>
          <w:szCs w:val="22"/>
        </w:rPr>
      </w:pPr>
      <w:r>
        <w:rPr>
          <w:rFonts w:eastAsia="Times New Roman" w:cs="Calibri" w:cstheme="minorHAnsi" w:ascii="Calibri" w:hAnsi="Calibri"/>
          <w:b/>
          <w:color w:val="FF0000"/>
          <w:sz w:val="22"/>
          <w:szCs w:val="22"/>
        </w:rPr>
      </w:r>
    </w:p>
    <w:p>
      <w:pPr>
        <w:pStyle w:val="BodyText"/>
        <w:spacing w:lineRule="auto" w:line="276" w:before="0" w:after="0"/>
        <w:jc w:val="center"/>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4</w:t>
      </w:r>
    </w:p>
    <w:p>
      <w:pPr>
        <w:pStyle w:val="BodyText"/>
        <w:widowControl/>
        <w:numPr>
          <w:ilvl w:val="0"/>
          <w:numId w:val="8"/>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Odpowiedzialność za szkodę wyrządzoną przy udzielaniu świadczeń wynikających z niniejszej umowy ponoszą solidarnie Przyjmujący zamówienie i Zamawiający.</w:t>
      </w:r>
    </w:p>
    <w:p>
      <w:pPr>
        <w:pStyle w:val="BodyText"/>
        <w:widowControl/>
        <w:numPr>
          <w:ilvl w:val="0"/>
          <w:numId w:val="8"/>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pPr>
        <w:pStyle w:val="BodyText"/>
        <w:widowControl/>
        <w:numPr>
          <w:ilvl w:val="0"/>
          <w:numId w:val="8"/>
        </w:numPr>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zobowiązuje się do posiadania ubezpieczenia od odpowiedzialności cywilnej </w:t>
        <w:br/>
        <w:t>w zakresie świadczonych usług przez cały okres obowiązywania umowy.</w:t>
      </w:r>
    </w:p>
    <w:p>
      <w:pPr>
        <w:pStyle w:val="BodyText"/>
        <w:widowControl/>
        <w:overflowPunct w:val="true"/>
        <w:spacing w:lineRule="auto" w:line="276" w:before="0" w:after="0"/>
        <w:ind w:hanging="284" w:start="284"/>
        <w:jc w:val="both"/>
        <w:textAlignment w:val="baseline"/>
        <w:rPr>
          <w:rFonts w:ascii="Calibri" w:hAnsi="Calibri" w:eastAsia="Times New Roman" w:cs="Calibri" w:asciiTheme="minorHAnsi" w:cstheme="minorHAnsi" w:hAnsiTheme="minorHAnsi"/>
          <w:sz w:val="22"/>
          <w:szCs w:val="22"/>
        </w:rPr>
      </w:pPr>
      <w:r>
        <w:rPr>
          <w:rFonts w:eastAsia="Times New Roman" w:cs="Calibri" w:cstheme="minorHAnsi" w:ascii="Calibri" w:hAnsi="Calibri"/>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5</w:t>
      </w:r>
    </w:p>
    <w:p>
      <w:pPr>
        <w:pStyle w:val="Standard"/>
        <w:numPr>
          <w:ilvl w:val="0"/>
          <w:numId w:val="9"/>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pacing w:val="7"/>
          <w:sz w:val="22"/>
          <w:szCs w:val="22"/>
        </w:rPr>
        <w:t>Strony ustalają całkowite wynagrodzenie za wykonanie przedmiotu umowy w kwocie: netto</w:t>
      </w:r>
      <w:r>
        <w:rPr>
          <w:rFonts w:cs="Calibri" w:ascii="Calibri" w:hAnsi="Calibri" w:asciiTheme="minorHAnsi" w:cstheme="minorHAnsi" w:hAnsiTheme="minorHAnsi"/>
          <w:sz w:val="22"/>
          <w:szCs w:val="22"/>
        </w:rPr>
        <w:t xml:space="preserve"> ………… zł (słownie: ……………..) brutto ………………. zł(słownie: …………….).</w:t>
      </w:r>
    </w:p>
    <w:p>
      <w:pPr>
        <w:pStyle w:val="ListParagraph"/>
        <w:numPr>
          <w:ilvl w:val="0"/>
          <w:numId w:val="9"/>
        </w:numPr>
        <w:spacing w:lineRule="auto" w:line="276"/>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Świadczenia zabiegowe skojarzone z poszczególnymi świadczeniami wyceniane będą zgodnie z punktacją zawartą w katalogu ambulatoryjnych grup świadczeń specjalistycznych NFZ. Wartość 1 pkt. będzie określana zgodnie z aktualną umową zawartą przez Przyjmującego zamówienie na udzielanie świadczeń opieki zdrowotnej.  </w:t>
      </w:r>
    </w:p>
    <w:p>
      <w:pPr>
        <w:pStyle w:val="ListParagraph"/>
        <w:numPr>
          <w:ilvl w:val="0"/>
          <w:numId w:val="9"/>
        </w:numPr>
        <w:spacing w:lineRule="auto" w:line="276"/>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pPr>
        <w:pStyle w:val="Standard"/>
        <w:numPr>
          <w:ilvl w:val="0"/>
          <w:numId w:val="9"/>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Okresem rozrachunkowym jest miesiąc kalendarzowy.</w:t>
      </w:r>
    </w:p>
    <w:p>
      <w:pPr>
        <w:pStyle w:val="Standard"/>
        <w:numPr>
          <w:ilvl w:val="0"/>
          <w:numId w:val="9"/>
        </w:numPr>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Przyjmujący zamówienie zobowiązany jest do złożenia Zamawiającemu raportu z wykonania umowy wskazującego liczbę wykonanych świadczeń zdrowotnych (z rozróżnieniem na poszczególne świadczenia) wraz z wykazem pacjentów (imię i nazwisko) i danymi lekarza kierującego (imię i nazwisko), na rzecz których zrealizowano świadczenia oraz oznaczeniem Oddziału, daty wykonania. Raport do faktury VAT należy złożyć do Zamawiającego w formie papierowej lub elektronicznej (na emaila …….) zachowując odpowiedni poziom bezpieczeństwa.</w:t>
      </w:r>
    </w:p>
    <w:p>
      <w:pPr>
        <w:pStyle w:val="ListParagraph"/>
        <w:numPr>
          <w:ilvl w:val="0"/>
          <w:numId w:val="9"/>
        </w:numPr>
        <w:spacing w:lineRule="auto" w:line="276"/>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Termin płatności </w:t>
      </w:r>
      <w:r>
        <w:rPr>
          <w:rFonts w:cs="Calibri" w:ascii="Calibri" w:hAnsi="Calibri" w:asciiTheme="minorHAnsi" w:cstheme="minorHAnsi" w:hAnsiTheme="minorHAnsi"/>
          <w:b/>
          <w:bCs/>
          <w:color w:val="000000"/>
          <w:sz w:val="22"/>
          <w:szCs w:val="22"/>
        </w:rPr>
        <w:t>wynosi 60 dni</w:t>
      </w:r>
      <w:r>
        <w:rPr>
          <w:rFonts w:cs="Calibri" w:ascii="Calibri" w:hAnsi="Calibri" w:asciiTheme="minorHAnsi" w:cstheme="minorHAnsi" w:hAnsiTheme="minorHAnsi"/>
          <w:color w:val="000000"/>
          <w:sz w:val="22"/>
          <w:szCs w:val="22"/>
        </w:rPr>
        <w:t xml:space="preserve"> kalendarzowych licząc od daty wystawienia prawidłowej faktury w KSeF, tj. daty nadania numeru identyfikacyjnego KSeF </w:t>
      </w:r>
      <w:r>
        <w:rPr>
          <w:rFonts w:cs="Calibri" w:ascii="Calibri" w:hAnsi="Calibri" w:asciiTheme="minorHAnsi" w:cstheme="minorHAnsi" w:hAnsiTheme="minorHAnsi"/>
          <w:b/>
          <w:bCs/>
          <w:color w:val="000000"/>
          <w:sz w:val="22"/>
          <w:szCs w:val="22"/>
        </w:rPr>
        <w:t>lub złożenia za pośrednictwem PEF l</w:t>
      </w:r>
      <w:r>
        <w:rPr>
          <w:rFonts w:cs="Calibri" w:ascii="Calibri" w:hAnsi="Calibri" w:asciiTheme="minorHAnsi" w:cstheme="minorHAnsi" w:hAnsiTheme="minorHAnsi"/>
          <w:color w:val="000000"/>
          <w:sz w:val="22"/>
          <w:szCs w:val="22"/>
        </w:rPr>
        <w:t xml:space="preserve">ub 60 dni od otrzymania </w:t>
      </w:r>
      <w:r>
        <w:rPr>
          <w:rFonts w:cs="Calibri" w:ascii="Calibri" w:hAnsi="Calibri" w:asciiTheme="minorHAnsi" w:cstheme="minorHAnsi" w:hAnsiTheme="minorHAnsi"/>
          <w:b/>
          <w:bCs/>
          <w:color w:val="000000"/>
          <w:sz w:val="22"/>
          <w:szCs w:val="22"/>
        </w:rPr>
        <w:t>papierowej wersji </w:t>
      </w:r>
      <w:r>
        <w:rPr>
          <w:rFonts w:cs="Calibri" w:ascii="Calibri" w:hAnsi="Calibri" w:asciiTheme="minorHAnsi" w:cstheme="minorHAnsi" w:hAnsiTheme="minorHAnsi"/>
          <w:color w:val="000000"/>
          <w:sz w:val="22"/>
          <w:szCs w:val="22"/>
        </w:rPr>
        <w:t>prawidłowo wystawionej faktury VAT.</w:t>
      </w:r>
    </w:p>
    <w:p>
      <w:pPr>
        <w:pStyle w:val="ListParagraph"/>
        <w:widowControl/>
        <w:numPr>
          <w:ilvl w:val="0"/>
          <w:numId w:val="9"/>
        </w:numPr>
        <w:tabs>
          <w:tab w:val="clear" w:pos="709"/>
          <w:tab w:val="left" w:pos="284" w:leader="none"/>
        </w:tabs>
        <w:suppressAutoHyphens w:val="false"/>
        <w:spacing w:lineRule="auto" w:line="276" w:before="0" w:after="160"/>
        <w:contextualSpacing/>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Zamawiający dopuszcza złożenie faktury w formie:</w:t>
      </w:r>
    </w:p>
    <w:p>
      <w:pPr>
        <w:pStyle w:val="ListParagraph"/>
        <w:widowControl/>
        <w:numPr>
          <w:ilvl w:val="0"/>
          <w:numId w:val="18"/>
        </w:numPr>
        <w:suppressAutoHyphens w:val="false"/>
        <w:spacing w:lineRule="auto" w:line="276" w:before="0" w:after="160"/>
        <w:contextualSpacing/>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papierowej, przesyłanej na adres korespondencyjny Zamawiającego; </w:t>
      </w:r>
    </w:p>
    <w:p>
      <w:pPr>
        <w:pStyle w:val="ListParagraph"/>
        <w:widowControl/>
        <w:numPr>
          <w:ilvl w:val="0"/>
          <w:numId w:val="18"/>
        </w:numPr>
        <w:suppressAutoHyphens w:val="false"/>
        <w:spacing w:lineRule="auto" w:line="276" w:before="0" w:after="160"/>
        <w:contextualSpacing/>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ustrukturyzowanego dokumentu elektronicznego, złożonego za pośrednictwem platformy Elektronicznego Fakturowania, zwanej dalej PEF zgodnie z ustawą o elektronicznym fakturowaniu w zamówieniach publicznych, koncesjach na roboty budowlane lub usługi oraz partnerstwie publiczno-prywatnym z dnia 9 listopada 2018 r. (Dz.U. z 2026 poz.276) W strukturyzowanej fakturze elektronicznej Wykonawca zobowiązany jest zawrzeć elementy wymagane ustawą podatku od towarów i usług oraz dodatkowo podać informacje dotyczącą odbiorcy płatności oraz wskazać umowę zamówienia, którego faktura dotyczy; </w:t>
      </w:r>
    </w:p>
    <w:p>
      <w:pPr>
        <w:pStyle w:val="ListParagraph"/>
        <w:widowControl/>
        <w:numPr>
          <w:ilvl w:val="0"/>
          <w:numId w:val="18"/>
        </w:numPr>
        <w:suppressAutoHyphens w:val="false"/>
        <w:spacing w:lineRule="auto" w:line="276" w:before="0" w:after="160"/>
        <w:contextualSpacing/>
        <w:jc w:val="both"/>
        <w:rPr>
          <w:rFonts w:ascii="Calibri" w:hAnsi="Calibri" w:cs="Calibri" w:asciiTheme="minorHAnsi" w:cstheme="minorHAnsi" w:hAnsiTheme="minorHAnsi"/>
          <w:color w:val="000000"/>
          <w:sz w:val="22"/>
          <w:szCs w:val="22"/>
        </w:rPr>
      </w:pPr>
      <w:bookmarkStart w:id="2" w:name="_Hlk223428425"/>
      <w:r>
        <w:rPr>
          <w:rFonts w:cs="Calibri" w:ascii="Calibri" w:hAnsi="Calibri" w:asciiTheme="minorHAnsi" w:cstheme="minorHAnsi" w:hAnsiTheme="minorHAnsi"/>
          <w:color w:val="000000"/>
          <w:sz w:val="22"/>
          <w:szCs w:val="22"/>
        </w:rPr>
        <w:t xml:space="preserve">za pośrednictwem Krajowego systemu e-Faktur – Ksef </w:t>
      </w:r>
    </w:p>
    <w:p>
      <w:pPr>
        <w:pStyle w:val="ListParagraph"/>
        <w:widowControl/>
        <w:numPr>
          <w:ilvl w:val="0"/>
          <w:numId w:val="19"/>
        </w:numPr>
        <w:suppressAutoHyphens w:val="false"/>
        <w:spacing w:lineRule="auto" w:line="276"/>
        <w:ind w:hanging="0" w:start="1701"/>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Zamawiający wymaga przesłania faktur, faktur korygujących za pośrednictwem Krajowego Systemu e-Faktur (KSeF) od momentu, w którym Wykonawca zobowiązany będzie do wystawienia i przesłania faktur ustrukturyzowanych – Zamawiający będzie pobierał wystawione faktury bezpośrednio z KSeF. Za datę dostarczenia faktury, od której liczony będzie termin płatności, uważa się datę nadania fakturze numeru identyfikującego przez KSeF (datę jej przyjęcia do systemu). W przypadku wystąpienia awarii Krajowego Systemu e-Faktur po stronie systemu, potwierdzonej komunikatem udostępnionym przez ministra właściwego do spraw finansów publicznych, uniemożliwiającej wystawienie faktury ustrukturyzowanej w KSeF, na czas trwania przeszkody faktury będą wystawiane w formie elektronicznej jako pliki PDF i przesyłane z adresu e-mail _______ na adres e mail: </w:t>
      </w:r>
      <w:hyperlink r:id="rId2">
        <w:r>
          <w:rPr>
            <w:rStyle w:val="Hyperlink"/>
            <w:rFonts w:cs="Calibri" w:ascii="Calibri" w:hAnsi="Calibri" w:asciiTheme="minorHAnsi" w:cstheme="minorHAnsi" w:hAnsiTheme="minorHAnsi"/>
            <w:color w:val="000000"/>
            <w:sz w:val="22"/>
            <w:szCs w:val="22"/>
          </w:rPr>
          <w:t>ksiegowosc@snzoz.lublin.pl</w:t>
        </w:r>
      </w:hyperlink>
      <w:r>
        <w:rPr>
          <w:rFonts w:cs="Calibri" w:ascii="Calibri" w:hAnsi="Calibri" w:asciiTheme="minorHAnsi" w:cstheme="minorHAnsi" w:hAnsiTheme="minorHAnsi"/>
          <w:color w:val="000000"/>
          <w:sz w:val="22"/>
          <w:szCs w:val="22"/>
        </w:rPr>
        <w:t>.</w:t>
      </w:r>
      <w:bookmarkEnd w:id="2"/>
    </w:p>
    <w:p>
      <w:pPr>
        <w:pStyle w:val="BodyText"/>
        <w:numPr>
          <w:ilvl w:val="0"/>
          <w:numId w:val="20"/>
        </w:numPr>
        <w:spacing w:lineRule="auto" w:line="276"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Datą zapłaty jest dzień obciążenia rachunku Zamawiającego.</w:t>
      </w:r>
    </w:p>
    <w:p>
      <w:pPr>
        <w:pStyle w:val="BodyText"/>
        <w:numPr>
          <w:ilvl w:val="0"/>
          <w:numId w:val="20"/>
        </w:numPr>
        <w:spacing w:lineRule="auto" w:line="276"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Wierzytelności wynikające z niniejszej umowy nie mogą być przenoszone na osoby trzecie bez pisemnej zgody Zamawiającego i organu założycielskiego Zamawiającego.</w:t>
      </w:r>
    </w:p>
    <w:p>
      <w:pPr>
        <w:pStyle w:val="BodyText"/>
        <w:numPr>
          <w:ilvl w:val="0"/>
          <w:numId w:val="20"/>
        </w:numPr>
        <w:spacing w:lineRule="auto" w:line="276"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gdy w umowie jest mowa o wynagrodzeniu należy przez to rozumieć wynagrodzenie w wysokości brutto.</w:t>
      </w:r>
    </w:p>
    <w:p>
      <w:pPr>
        <w:pStyle w:val="BodyText"/>
        <w:numPr>
          <w:ilvl w:val="0"/>
          <w:numId w:val="20"/>
        </w:numPr>
        <w:spacing w:lineRule="auto" w:line="276"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pPr>
        <w:pStyle w:val="ListParagraph"/>
        <w:numPr>
          <w:ilvl w:val="0"/>
          <w:numId w:val="20"/>
        </w:numPr>
        <w:tabs>
          <w:tab w:val="clear" w:pos="709"/>
          <w:tab w:val="left" w:pos="284" w:leader="none"/>
        </w:tabs>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Wykonawca oświadcza, że numer rachunku rozliczeniowego wskazany we wszystkich fakturach, które będą wystawione w jego imieniu, jest rachunkiem dla którego zgodnie z art. 62a – 62f ustawy z dnia 29 sierpnia 1997 r. - Prawo Bankowe (Dz. U. 2026, poz. 38)</w:t>
      </w:r>
      <w:r>
        <w:rPr>
          <w:rFonts w:cs="Calibri" w:ascii="Calibri" w:hAnsi="Calibri" w:asciiTheme="minorHAnsi" w:cstheme="minorHAnsi" w:hAnsiTheme="minorHAnsi"/>
          <w:color w:val="FF0000"/>
          <w:sz w:val="22"/>
          <w:szCs w:val="22"/>
        </w:rPr>
        <w:t xml:space="preserve"> </w:t>
      </w:r>
      <w:r>
        <w:rPr>
          <w:rFonts w:cs="Calibri" w:ascii="Calibri" w:hAnsi="Calibri" w:asciiTheme="minorHAnsi" w:cstheme="minorHAnsi" w:hAnsiTheme="minorHAnsi"/>
          <w:sz w:val="22"/>
          <w:szCs w:val="22"/>
        </w:rPr>
        <w:t>prowadzony jest rachunek VAT.</w:t>
      </w:r>
    </w:p>
    <w:p>
      <w:pPr>
        <w:pStyle w:val="ListParagraph"/>
        <w:numPr>
          <w:ilvl w:val="0"/>
          <w:numId w:val="20"/>
        </w:numPr>
        <w:tabs>
          <w:tab w:val="clear" w:pos="709"/>
          <w:tab w:val="left" w:pos="284" w:leader="none"/>
        </w:tabs>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Wykonawca oświadcza, że wyraża zgodę na dokonywanie przez Zamawiającego płatności </w:t>
        <w:br/>
        <w:t>z zastosowaniem mechanizmu podzielonej płatności.</w:t>
      </w:r>
    </w:p>
    <w:p>
      <w:pPr>
        <w:pStyle w:val="ListParagraph"/>
        <w:numPr>
          <w:ilvl w:val="0"/>
          <w:numId w:val="20"/>
        </w:numPr>
        <w:tabs>
          <w:tab w:val="clear" w:pos="709"/>
          <w:tab w:val="left" w:pos="284" w:leader="none"/>
        </w:tabs>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pPr>
        <w:pStyle w:val="ListParagraph"/>
        <w:numPr>
          <w:ilvl w:val="0"/>
          <w:numId w:val="20"/>
        </w:numPr>
        <w:tabs>
          <w:tab w:val="clear" w:pos="709"/>
          <w:tab w:val="left" w:pos="284" w:leader="none"/>
        </w:tabs>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Wykonawca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pPr>
        <w:pStyle w:val="BodyText"/>
        <w:widowControl/>
        <w:tabs>
          <w:tab w:val="clear" w:pos="709"/>
          <w:tab w:val="left" w:pos="1768" w:leader="none"/>
          <w:tab w:val="left" w:pos="1963" w:leader="none"/>
          <w:tab w:val="left" w:pos="2953" w:leader="none"/>
        </w:tabs>
        <w:overflowPunct w:val="true"/>
        <w:spacing w:lineRule="auto" w:line="276" w:before="0" w:after="0"/>
        <w:ind w:start="284"/>
        <w:jc w:val="center"/>
        <w:textAlignment w:val="baseline"/>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widowControl/>
        <w:tabs>
          <w:tab w:val="clear" w:pos="709"/>
          <w:tab w:val="left" w:pos="1768" w:leader="none"/>
          <w:tab w:val="left" w:pos="1963" w:leader="none"/>
          <w:tab w:val="left" w:pos="2953" w:leader="none"/>
        </w:tabs>
        <w:overflowPunct w:val="true"/>
        <w:spacing w:lineRule="auto" w:line="276" w:before="0" w:after="0"/>
        <w:ind w:start="284"/>
        <w:jc w:val="center"/>
        <w:textAlignment w:val="baseline"/>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6</w:t>
      </w:r>
    </w:p>
    <w:p>
      <w:pPr>
        <w:pStyle w:val="BodyText"/>
        <w:widowControl/>
        <w:numPr>
          <w:ilvl w:val="0"/>
          <w:numId w:val="10"/>
        </w:numPr>
        <w:overflowPunct w:val="true"/>
        <w:spacing w:lineRule="auto" w:line="276" w:before="0" w:after="0"/>
        <w:ind w:hanging="284" w:start="284"/>
        <w:jc w:val="both"/>
        <w:textAlignment w:val="baseline"/>
        <w:rPr>
          <w:rFonts w:ascii="Calibri" w:hAnsi="Calibri" w:eastAsia="Arial" w:cs="Calibri" w:asciiTheme="minorHAnsi" w:cstheme="minorHAnsi" w:hAnsiTheme="minorHAnsi"/>
          <w:sz w:val="22"/>
          <w:szCs w:val="22"/>
        </w:rPr>
      </w:pPr>
      <w:r>
        <w:rPr>
          <w:rFonts w:cs="Calibri" w:ascii="Calibri" w:hAnsi="Calibri" w:asciiTheme="minorHAnsi" w:cstheme="minorHAnsi" w:hAnsiTheme="minorHAnsi"/>
          <w:sz w:val="22"/>
          <w:szCs w:val="22"/>
        </w:rPr>
        <w:t>Umowa zostaje zawarta na czas określony tj. na okres</w:t>
      </w:r>
      <w:r>
        <w:rPr>
          <w:rFonts w:cs="Calibri" w:ascii="Calibri" w:hAnsi="Calibri" w:asciiTheme="minorHAnsi" w:cstheme="minorHAnsi" w:hAnsiTheme="minorHAnsi"/>
          <w:b/>
          <w:bCs/>
          <w:sz w:val="22"/>
          <w:szCs w:val="22"/>
        </w:rPr>
        <w:t xml:space="preserve"> od dnia </w:t>
      </w:r>
      <w:r>
        <w:rPr>
          <w:rFonts w:cs="Calibri" w:ascii="Calibri" w:hAnsi="Calibri" w:asciiTheme="minorHAnsi" w:cstheme="minorHAnsi" w:hAnsiTheme="minorHAnsi"/>
          <w:b/>
          <w:bCs/>
          <w:sz w:val="22"/>
          <w:szCs w:val="22"/>
        </w:rPr>
        <w:t>6.07.2026 r. do dnia 5.07.2028 r</w:t>
      </w:r>
      <w:r>
        <w:rPr>
          <w:rFonts w:cs="Calibri" w:ascii="Calibri" w:hAnsi="Calibri" w:asciiTheme="minorHAnsi" w:cstheme="minorHAnsi" w:hAnsiTheme="minorHAnsi"/>
          <w:sz w:val="22"/>
          <w:szCs w:val="22"/>
        </w:rPr>
        <w:t>.</w:t>
      </w:r>
    </w:p>
    <w:p>
      <w:pPr>
        <w:pStyle w:val="BodyText"/>
        <w:widowControl/>
        <w:numPr>
          <w:ilvl w:val="0"/>
          <w:numId w:val="10"/>
        </w:numPr>
        <w:overflowPunct w:val="true"/>
        <w:spacing w:lineRule="auto" w:line="276" w:before="0" w:after="0"/>
        <w:jc w:val="both"/>
        <w:textAlignment w:val="baseline"/>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 xml:space="preserve">Umowa wygasa z dniem, w którym upływa okres obowiązywania umowy </w:t>
      </w:r>
      <w:r>
        <w:rPr>
          <w:rFonts w:eastAsia="Arial" w:cs="Calibri" w:ascii="Calibri" w:hAnsi="Calibri" w:asciiTheme="minorHAnsi" w:cstheme="minorHAnsi" w:hAnsiTheme="minorHAnsi"/>
          <w:spacing w:val="5"/>
          <w:sz w:val="22"/>
          <w:szCs w:val="22"/>
        </w:rPr>
        <w:t xml:space="preserve">określony w ust. 1 niezależnie od tego, czy wynagrodzenie należne </w:t>
      </w:r>
      <w:r>
        <w:rPr>
          <w:rFonts w:eastAsia="Times New Roman" w:cs="Calibri" w:ascii="Calibri" w:hAnsi="Calibri" w:asciiTheme="minorHAnsi" w:cstheme="minorHAnsi" w:hAnsiTheme="minorHAnsi"/>
          <w:sz w:val="22"/>
          <w:szCs w:val="22"/>
        </w:rPr>
        <w:t>Przyjmującemu zamówienie</w:t>
      </w:r>
      <w:r>
        <w:rPr>
          <w:rFonts w:eastAsia="Arial" w:cs="Calibri" w:ascii="Calibri" w:hAnsi="Calibri" w:asciiTheme="minorHAnsi" w:cstheme="minorHAnsi" w:hAnsiTheme="minorHAnsi"/>
          <w:sz w:val="22"/>
          <w:szCs w:val="22"/>
        </w:rPr>
        <w:t xml:space="preserve"> osiągnęło kwotę wymienioną w § 5 ust. 1.</w:t>
      </w:r>
      <w:r>
        <w:rPr>
          <w:rFonts w:cs="Calibri" w:ascii="Calibri" w:hAnsi="Calibri" w:asciiTheme="minorHAnsi" w:cstheme="minorHAnsi" w:hAnsiTheme="minorHAnsi"/>
          <w:sz w:val="22"/>
          <w:szCs w:val="22"/>
        </w:rPr>
        <w:t xml:space="preserve"> </w:t>
      </w:r>
      <w:r>
        <w:rPr>
          <w:rFonts w:eastAsia="Times New Roman" w:cs="Calibri" w:ascii="Calibri" w:hAnsi="Calibri" w:asciiTheme="minorHAnsi" w:cstheme="minorHAnsi" w:hAnsiTheme="minorHAnsi"/>
          <w:sz w:val="22"/>
          <w:szCs w:val="22"/>
        </w:rPr>
        <w:t>Przyjmującemu zamówienie</w:t>
      </w:r>
      <w:r>
        <w:rPr>
          <w:rFonts w:eastAsia="Arial" w:cs="Calibri" w:ascii="Calibri" w:hAnsi="Calibri" w:asciiTheme="minorHAnsi" w:cstheme="minorHAnsi" w:hAnsiTheme="minorHAnsi"/>
          <w:color w:val="000000"/>
          <w:spacing w:val="-5"/>
          <w:sz w:val="22"/>
          <w:szCs w:val="22"/>
        </w:rPr>
        <w:t xml:space="preserve"> nie przysługuje roszczenie o zapłatę należności stanowiącej różnicę pomiędzy kwotą określoną w § 5 ust. 1, a wynagrodzeniem należnym </w:t>
      </w:r>
      <w:r>
        <w:rPr>
          <w:rFonts w:eastAsia="Times New Roman" w:cs="Calibri" w:ascii="Calibri" w:hAnsi="Calibri" w:asciiTheme="minorHAnsi" w:cstheme="minorHAnsi" w:hAnsiTheme="minorHAnsi"/>
          <w:sz w:val="22"/>
          <w:szCs w:val="22"/>
        </w:rPr>
        <w:t>Przyjmującemu zamówienie</w:t>
      </w:r>
      <w:r>
        <w:rPr>
          <w:rFonts w:eastAsia="Arial" w:cs="Calibri" w:ascii="Calibri" w:hAnsi="Calibri" w:asciiTheme="minorHAnsi" w:cstheme="minorHAnsi" w:hAnsiTheme="minorHAnsi"/>
          <w:color w:val="000000"/>
          <w:spacing w:val="-5"/>
          <w:sz w:val="22"/>
          <w:szCs w:val="22"/>
        </w:rPr>
        <w:t xml:space="preserve"> z tytułu realizacji usług w okresie obowiązywania umowy.</w:t>
      </w:r>
    </w:p>
    <w:p>
      <w:pPr>
        <w:pStyle w:val="BodyText"/>
        <w:spacing w:lineRule="auto" w:line="276" w:before="0" w:after="0"/>
        <w:jc w:val="center"/>
        <w:rPr>
          <w:rFonts w:ascii="Calibri" w:hAnsi="Calibri" w:eastAsia="Times New Roman" w:cs="Calibri" w:asciiTheme="minorHAnsi" w:cstheme="minorHAnsi" w:hAnsiTheme="minorHAnsi"/>
          <w:b/>
          <w:sz w:val="22"/>
          <w:szCs w:val="22"/>
        </w:rPr>
      </w:pPr>
      <w:r>
        <w:rPr>
          <w:rFonts w:eastAsia="Times New Roman"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b/>
          <w:sz w:val="22"/>
          <w:szCs w:val="22"/>
        </w:rPr>
        <w:t>§ 7</w:t>
      </w:r>
    </w:p>
    <w:p>
      <w:pPr>
        <w:pStyle w:val="Normal"/>
        <w:widowControl/>
        <w:numPr>
          <w:ilvl w:val="0"/>
          <w:numId w:val="11"/>
        </w:numPr>
        <w:suppressAutoHyphens w:val="false"/>
        <w:spacing w:lineRule="auto" w:line="276"/>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Zamawiający ma prawo odstąpić od umowy w przypadku:</w:t>
      </w:r>
    </w:p>
    <w:p>
      <w:pPr>
        <w:pStyle w:val="Normal"/>
        <w:widowControl/>
        <w:numPr>
          <w:ilvl w:val="0"/>
          <w:numId w:val="12"/>
        </w:numPr>
        <w:suppressAutoHyphens w:val="false"/>
        <w:spacing w:lineRule="auto" w:line="276"/>
        <w:ind w:hanging="283" w:start="567"/>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 xml:space="preserve">nienależytego wykonywania umowy przez </w:t>
      </w:r>
      <w:r>
        <w:rPr>
          <w:rFonts w:eastAsia="Times New Roman" w:cs="Calibri" w:ascii="Calibri" w:hAnsi="Calibri" w:asciiTheme="minorHAnsi" w:cstheme="minorHAnsi" w:hAnsiTheme="minorHAnsi"/>
          <w:sz w:val="22"/>
          <w:szCs w:val="22"/>
        </w:rPr>
        <w:t xml:space="preserve">Przyjmującego zamówienie </w:t>
      </w:r>
    </w:p>
    <w:p>
      <w:pPr>
        <w:pStyle w:val="Normal"/>
        <w:widowControl/>
        <w:numPr>
          <w:ilvl w:val="0"/>
          <w:numId w:val="12"/>
        </w:numPr>
        <w:suppressAutoHyphens w:val="false"/>
        <w:spacing w:lineRule="auto" w:line="276"/>
        <w:ind w:hanging="283" w:start="567"/>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gdy Przyjmujący zamówienie znajduje się w stanie niewypłacalności w rozumieniu ustawy Prawo upadłościowe, niewypłacalności albo zagrożenia niewypłacalnością w rozumieniu ustawy Prawo restrukturyzacyjne albo likwidacji,</w:t>
      </w:r>
    </w:p>
    <w:p>
      <w:pPr>
        <w:pStyle w:val="Normal"/>
        <w:widowControl/>
        <w:numPr>
          <w:ilvl w:val="0"/>
          <w:numId w:val="12"/>
        </w:numPr>
        <w:suppressAutoHyphens w:val="false"/>
        <w:spacing w:lineRule="auto" w:line="276"/>
        <w:ind w:hanging="283" w:start="567"/>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istotnej zmiany okoliczności powodującej, że wykonanie umowy nie leży w interesie publicznym, czego nie można było przewidzieć w chwili zawarcia umowy.</w:t>
      </w:r>
    </w:p>
    <w:p>
      <w:pPr>
        <w:pStyle w:val="Normal"/>
        <w:widowControl/>
        <w:numPr>
          <w:ilvl w:val="0"/>
          <w:numId w:val="11"/>
        </w:numPr>
        <w:suppressAutoHyphens w:val="false"/>
        <w:spacing w:lineRule="auto" w:line="276"/>
        <w:ind w:hanging="284" w:start="284"/>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Oświadczenie o odstąpieniu powinno nastąpić w formie pisemnej. Odstąpienie od umowy wywiera skutek na przyszłość.</w:t>
      </w:r>
    </w:p>
    <w:p>
      <w:pPr>
        <w:pStyle w:val="Normal"/>
        <w:widowControl/>
        <w:numPr>
          <w:ilvl w:val="0"/>
          <w:numId w:val="11"/>
        </w:numPr>
        <w:suppressAutoHyphens w:val="false"/>
        <w:spacing w:lineRule="auto" w:line="276"/>
        <w:ind w:hanging="284" w:start="284"/>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pPr>
        <w:pStyle w:val="Normal"/>
        <w:suppressAutoHyphens w:val="false"/>
        <w:spacing w:lineRule="auto" w:line="276"/>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uppressAutoHyphens w:val="false"/>
        <w:spacing w:lineRule="auto" w:line="276"/>
        <w:jc w:val="center"/>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 8</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 xml:space="preserve">Strony będą zwolnione z odpowiedzialności za niewypełnienie swoich zobowiązań zawartych </w:t>
        <w:br/>
        <w:t>w Umowie w czasie trwania siły wyższej oraz jej skutków, jeżeli okoliczności zaistnienia siły wyższej bądź jej skutki będą stanowiły przeszkodę w ich wypełnieniu.</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 xml:space="preserve">Siłą wyższą jest zdarzenie zewnętrzne, niemożliwe do przewidzenia i zapobieżenia występujące </w:t>
        <w:br/>
        <w:t xml:space="preserve">po zawarciu Umowy, uniemożliwiające należyte wykonanie przez Stronę jej obowiązków, </w:t>
        <w:br/>
        <w:t>w szczególności takie jak katastrofy naturalne, wojny, ataki terrorystyczne, epidemie.</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Ciężar wykazania zaistnienia okoliczności, o których mowa w ust. 2 oraz ich wpływu na realizację Umowy obciąża Stronę, która się na nie powołuje.</w:t>
      </w:r>
    </w:p>
    <w:p>
      <w:pPr>
        <w:pStyle w:val="Normal"/>
        <w:widowControl/>
        <w:numPr>
          <w:ilvl w:val="0"/>
          <w:numId w:val="2"/>
        </w:numPr>
        <w:suppressAutoHyphens w:val="false"/>
        <w:overflowPunct w:val="true"/>
        <w:spacing w:lineRule="auto" w:line="276"/>
        <w:ind w:hanging="284" w:start="284"/>
        <w:jc w:val="both"/>
        <w:rPr>
          <w:rFonts w:ascii="Calibri" w:hAnsi="Calibri" w:cs="Calibri" w:asciiTheme="minorHAnsi" w:cstheme="minorHAnsi" w:hAnsiTheme="minorHAnsi"/>
          <w:kern w:val="0"/>
          <w:sz w:val="22"/>
          <w:szCs w:val="22"/>
          <w:lang w:bidi="ar-SA"/>
        </w:rPr>
      </w:pPr>
      <w:r>
        <w:rPr>
          <w:rFonts w:cs="Calibri" w:ascii="Calibri" w:hAnsi="Calibri" w:asciiTheme="minorHAnsi" w:cstheme="minorHAnsi" w:hAnsiTheme="minorHAnsi"/>
          <w:kern w:val="0"/>
          <w:sz w:val="22"/>
          <w:szCs w:val="22"/>
          <w:lang w:bidi="ar-SA"/>
        </w:rPr>
        <w:t>Strona może powołać się na zaistnienie siły wyższej tylko wtedy, gdy poinformuje o tym pisemnie drugą Stronę w ciągu 3 dni od daty jej zaistnienia.</w:t>
      </w:r>
    </w:p>
    <w:p>
      <w:pPr>
        <w:pStyle w:val="Normal"/>
        <w:suppressAutoHyphens w:val="false"/>
        <w:spacing w:lineRule="auto" w:line="276"/>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uppressAutoHyphens w:val="false"/>
        <w:spacing w:lineRule="auto" w:line="276"/>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xml:space="preserve">§ 9 </w:t>
      </w:r>
    </w:p>
    <w:p>
      <w:pPr>
        <w:pStyle w:val="Normal"/>
        <w:suppressAutoHyphens w:val="false"/>
        <w:spacing w:lineRule="auto" w:line="276"/>
        <w:jc w:val="both"/>
        <w:rPr>
          <w:rFonts w:ascii="Calibri" w:hAnsi="Calibri" w:cs="Calibri" w:asciiTheme="minorHAnsi" w:cstheme="minorHAnsi" w:hAnsiTheme="minorHAnsi"/>
          <w:b/>
          <w:sz w:val="22"/>
          <w:szCs w:val="22"/>
        </w:rPr>
      </w:pPr>
      <w:r>
        <w:rPr>
          <w:rFonts w:cs="Calibri" w:ascii="Calibri" w:hAnsi="Calibri" w:asciiTheme="minorHAnsi" w:cstheme="minorHAnsi" w:hAnsiTheme="minorHAnsi"/>
          <w:sz w:val="22"/>
          <w:szCs w:val="22"/>
        </w:rPr>
        <w:t>Każdej ze stron umowy przysługuje prawo do rozwiązania niniejszej umowy z ważnych powodów z zachowaniem trzymiesięcznego okresu wypowiedzenia.</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10</w:t>
      </w:r>
    </w:p>
    <w:p>
      <w:pPr>
        <w:pStyle w:val="BodyText"/>
        <w:widowControl/>
        <w:numPr>
          <w:ilvl w:val="0"/>
          <w:numId w:val="13"/>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Strony postanawiają, że formę odszkodowania stanowią kary umowne.</w:t>
      </w:r>
    </w:p>
    <w:p>
      <w:pPr>
        <w:pStyle w:val="BodyText"/>
        <w:widowControl/>
        <w:numPr>
          <w:ilvl w:val="0"/>
          <w:numId w:val="13"/>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 xml:space="preserve"> zapłaci Zamawiającemu kary umowne w wysokości 20 % wartości wynagrodzenia określonego w § 5 ust. 1 umowy - w razie odstąpienia od umowy przez </w:t>
      </w:r>
      <w:r>
        <w:rPr>
          <w:rFonts w:eastAsia="Times New Roman" w:cs="Calibri" w:ascii="Calibri" w:hAnsi="Calibri" w:asciiTheme="minorHAnsi" w:cstheme="minorHAnsi" w:hAnsiTheme="minorHAnsi"/>
          <w:sz w:val="22"/>
          <w:szCs w:val="22"/>
        </w:rPr>
        <w:t>Przyjmującego zamówienie</w:t>
      </w:r>
      <w:r>
        <w:rPr>
          <w:rFonts w:cs="Calibri" w:ascii="Calibri" w:hAnsi="Calibri" w:asciiTheme="minorHAnsi" w:cstheme="minorHAnsi" w:hAnsiTheme="minorHAnsi"/>
          <w:sz w:val="22"/>
          <w:szCs w:val="22"/>
        </w:rPr>
        <w:t xml:space="preserve"> lub przez Zamawiającego wskutek okoliczności za które odpowiada </w:t>
      </w:r>
      <w:r>
        <w:rPr>
          <w:rFonts w:eastAsia="Times New Roman" w:cs="Calibri" w:ascii="Calibri" w:hAnsi="Calibri" w:asciiTheme="minorHAnsi" w:cstheme="minorHAnsi" w:hAnsiTheme="minorHAnsi"/>
          <w:sz w:val="22"/>
          <w:szCs w:val="22"/>
        </w:rPr>
        <w:t>Przyjmujący zamówienie</w:t>
      </w:r>
      <w:r>
        <w:rPr>
          <w:rFonts w:cs="Calibri" w:ascii="Calibri" w:hAnsi="Calibri" w:asciiTheme="minorHAnsi" w:cstheme="minorHAnsi" w:hAnsiTheme="minorHAnsi"/>
          <w:sz w:val="22"/>
          <w:szCs w:val="22"/>
        </w:rPr>
        <w:t>.</w:t>
      </w:r>
    </w:p>
    <w:p>
      <w:pPr>
        <w:pStyle w:val="BodyText"/>
        <w:widowControl/>
        <w:numPr>
          <w:ilvl w:val="0"/>
          <w:numId w:val="13"/>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gdy poniesiona przez Zamawiającego szkoda przewyższy wysokość kar umownych, naliczonych zgodnie z ust. 2, Zamawiający będzie uprawniony do dochodzenia odszkodowania na zasadach ogólnych.</w:t>
      </w:r>
    </w:p>
    <w:p>
      <w:pPr>
        <w:pStyle w:val="BodyText"/>
        <w:widowControl/>
        <w:numPr>
          <w:ilvl w:val="0"/>
          <w:numId w:val="13"/>
        </w:numPr>
        <w:tabs>
          <w:tab w:val="clear" w:pos="709"/>
          <w:tab w:val="left" w:pos="426" w:leader="none"/>
        </w:tabs>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Zamawiający może potrącić z wynagrodzenia, o którym mowa w § 5 ust. 1 należne zgodnie z powyższym kary umowne po uprzednim wezwaniu Przyjmującego zamówienie do zapłaty, pod rygorem potrącenia, na co Przyjmujący zamówienie wyraża zgodę.</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11</w:t>
      </w:r>
    </w:p>
    <w:p>
      <w:pPr>
        <w:pStyle w:val="BodyText"/>
        <w:widowControl/>
        <w:numPr>
          <w:ilvl w:val="0"/>
          <w:numId w:val="14"/>
        </w:numPr>
        <w:overflowPunct w:val="true"/>
        <w:spacing w:lineRule="auto" w:line="276" w:before="0" w:after="0"/>
        <w:ind w:hanging="284" w:start="284"/>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Wszelkie zmiany wymagają formy pisemnej pod rygorem nieważności.</w:t>
      </w:r>
    </w:p>
    <w:p>
      <w:pPr>
        <w:pStyle w:val="BodyText"/>
        <w:widowControl/>
        <w:numPr>
          <w:ilvl w:val="0"/>
          <w:numId w:val="14"/>
        </w:numPr>
        <w:overflowPunct w:val="true"/>
        <w:spacing w:lineRule="auto" w:line="276" w:before="0" w:after="0"/>
        <w:ind w:hanging="284" w:start="284"/>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Nie jest dopuszczalna zmiana postanowień niniejszej umowy, jeżeli przy ich uwzględnieniu zachodziłaby konieczność zmiany treści oferty, na podstawie której dokonano wyboru </w:t>
      </w:r>
      <w:r>
        <w:rPr>
          <w:rFonts w:eastAsia="Times New Roman" w:cs="Calibri" w:ascii="Calibri" w:hAnsi="Calibri" w:asciiTheme="minorHAnsi" w:cstheme="minorHAnsi" w:hAnsiTheme="minorHAnsi"/>
          <w:sz w:val="22"/>
          <w:szCs w:val="22"/>
        </w:rPr>
        <w:t xml:space="preserve">Przyjmującego zamówienie </w:t>
        <w:br/>
        <w:t>(z zastrzeżeniem § 2 ust.1 umowy)</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color w:val="FF0000"/>
          <w:sz w:val="22"/>
          <w:szCs w:val="22"/>
        </w:rPr>
        <w:t xml:space="preserve"> </w:t>
      </w:r>
      <w:r>
        <w:rPr>
          <w:rFonts w:cs="Calibri" w:ascii="Calibri" w:hAnsi="Calibri" w:asciiTheme="minorHAnsi" w:cstheme="minorHAnsi" w:hAnsiTheme="minorHAnsi"/>
          <w:sz w:val="22"/>
          <w:szCs w:val="22"/>
        </w:rPr>
        <w:t xml:space="preserve">chyba że konieczność wprowadzenia takich zmian wynika </w:t>
        <w:br/>
        <w:t xml:space="preserve">z okoliczności, których nie można było przewidzieć w chwili zawarcia umowy. </w:t>
      </w:r>
    </w:p>
    <w:p>
      <w:pPr>
        <w:pStyle w:val="BodyText"/>
        <w:widowControl/>
        <w:numPr>
          <w:ilvl w:val="0"/>
          <w:numId w:val="14"/>
        </w:numPr>
        <w:overflowPunct w:val="true"/>
        <w:spacing w:lineRule="auto" w:line="276" w:before="0" w:after="0"/>
        <w:ind w:hanging="284" w:start="284"/>
        <w:jc w:val="both"/>
        <w:textAlignment w:val="baselin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Zmiana danych teleadresowych stron wymaga niezwłocznego pisemnego powiadomienia drugiej strony umowy i nie stanowi zmiany umowy. W przypadku braku powiadomienia wszelkie pisma wysłane </w:t>
        <w:br/>
        <w:t>na adres i numer faksu wskazane w niniejszej umowie uznaje się za skutecznie doręczone.</w:t>
      </w:r>
    </w:p>
    <w:p>
      <w:pPr>
        <w:pStyle w:val="BodyText"/>
        <w:widowControl/>
        <w:overflowPunct w:val="true"/>
        <w:spacing w:lineRule="auto" w:line="276" w:before="0" w:after="0"/>
        <w:jc w:val="both"/>
        <w:textAlignment w:val="baseline"/>
        <w:rPr>
          <w:rFonts w:ascii="Calibri" w:hAnsi="Calibri" w:cs="Calibri" w:asciiTheme="minorHAnsi" w:cstheme="minorHAnsi" w:hAnsiTheme="minorHAnsi"/>
          <w:sz w:val="22"/>
          <w:szCs w:val="22"/>
        </w:rPr>
      </w:pPr>
      <w:r>
        <w:rPr>
          <w:rFonts w:cs="Calibri" w:cstheme="minorHAnsi" w:ascii="Calibri" w:hAnsi="Calibri"/>
          <w:sz w:val="22"/>
          <w:szCs w:val="22"/>
        </w:rPr>
      </w:r>
    </w:p>
    <w:p>
      <w:pPr>
        <w:pStyle w:val="Standard"/>
        <w:shd w:val="clear" w:color="auto" w:fill="FFFFFF"/>
        <w:tabs>
          <w:tab w:val="clear" w:pos="709"/>
          <w:tab w:val="left" w:pos="4395" w:leader="none"/>
        </w:tabs>
        <w:spacing w:lineRule="auto" w:line="276"/>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 12</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Strony wzajemnie ustalają, iż dane osobowe osób wyznaczonych do kontaktów roboczych oraz odpowiedzialnych za koordynację i realizację niniejszej umowy przetwarzane są w oparciu </w:t>
        <w:br/>
        <w:t xml:space="preserve">o uzasadnione interesy Stron polegające na konieczności ciągłej wymiany kontaktów roboczych </w:t>
        <w:br/>
        <w:t xml:space="preserve">w ramach realizacji niniejszej umowy oraz że żadna ze Stron nie będzie wykorzystywać tych danych </w:t>
        <w:br/>
        <w:t>w celu innym niż realizacja niniejszej umowy.</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Każda ze Stron oświadcza, że osoby wymienione w ust. 1 dysponują informacjami dotyczącymi przetwarzania ich danych osobowych przez Strony na potrzeby realizacji niniejszej umowy, określonymi w ust. 3-6. </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w:t>
        <w:b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cs="Calibri" w:ascii="Calibri" w:hAnsi="Calibri" w:asciiTheme="minorHAnsi" w:cstheme="minorHAnsi" w:hAnsiTheme="minorHAnsi"/>
          <w:kern w:val="2"/>
          <w:sz w:val="22"/>
          <w:szCs w:val="22"/>
          <w:lang w:eastAsia="ar-SA"/>
        </w:rPr>
        <w:t xml:space="preserve">Z Inspektorem Ochrony Danych Osobowych lub osobą odpowiedzialną za ochronę danych osobowych można kontaktować się: </w:t>
      </w:r>
    </w:p>
    <w:p>
      <w:pPr>
        <w:pStyle w:val="Normal"/>
        <w:widowControl/>
        <w:numPr>
          <w:ilvl w:val="0"/>
          <w:numId w:val="4"/>
        </w:numPr>
        <w:suppressAutoHyphens w:val="false"/>
        <w:spacing w:lineRule="auto" w:line="276" w:before="0" w:after="0"/>
        <w:ind w:hanging="283" w:start="567"/>
        <w:contextualSpacing/>
        <w:jc w:val="both"/>
        <w:rPr>
          <w:rFonts w:ascii="Calibri" w:hAnsi="Calibri" w:eastAsia="Times New Roman" w:cs="Calibri" w:asciiTheme="minorHAnsi" w:cstheme="minorHAnsi" w:hAnsiTheme="minorHAnsi"/>
          <w:kern w:val="2"/>
          <w:sz w:val="22"/>
          <w:szCs w:val="22"/>
        </w:rPr>
      </w:pPr>
      <w:r>
        <w:rPr>
          <w:rFonts w:eastAsia="Times New Roman" w:cs="Calibri" w:ascii="Calibri" w:hAnsi="Calibri" w:asciiTheme="minorHAnsi" w:cstheme="minorHAnsi" w:hAnsiTheme="minorHAnsi"/>
          <w:kern w:val="2"/>
          <w:sz w:val="22"/>
          <w:szCs w:val="22"/>
        </w:rPr>
        <w:t xml:space="preserve">z ramienia Zamawiającego -  Inspektor Ochrony Danych Osobowych, e-mail: </w:t>
      </w:r>
      <w:hyperlink r:id="rId3">
        <w:r>
          <w:rPr>
            <w:rStyle w:val="Style2"/>
            <w:rFonts w:eastAsia="Times New Roman" w:cs="Calibri" w:ascii="Calibri" w:hAnsi="Calibri" w:asciiTheme="minorHAnsi" w:cstheme="minorHAnsi" w:hAnsiTheme="minorHAnsi"/>
            <w:color w:val="0563C1"/>
            <w:kern w:val="2"/>
            <w:sz w:val="22"/>
            <w:szCs w:val="22"/>
            <w:u w:val="single"/>
          </w:rPr>
          <w:t>iodo@snzoz.lublin.pl</w:t>
        </w:r>
      </w:hyperlink>
      <w:r>
        <w:rPr>
          <w:rFonts w:eastAsia="Times New Roman" w:cs="Calibri" w:ascii="Calibri" w:hAnsi="Calibri" w:asciiTheme="minorHAnsi" w:cstheme="minorHAnsi" w:hAnsiTheme="minorHAnsi"/>
          <w:color w:val="0563C1"/>
          <w:kern w:val="2"/>
          <w:sz w:val="22"/>
          <w:szCs w:val="22"/>
          <w:u w:val="single"/>
        </w:rPr>
        <w:t xml:space="preserve"> </w:t>
      </w:r>
      <w:r>
        <w:rPr>
          <w:rFonts w:eastAsia="Times New Roman" w:cs="Calibri" w:ascii="Calibri" w:hAnsi="Calibri" w:asciiTheme="minorHAnsi" w:cstheme="minorHAnsi" w:hAnsiTheme="minorHAnsi"/>
          <w:kern w:val="2"/>
          <w:sz w:val="22"/>
          <w:szCs w:val="22"/>
        </w:rPr>
        <w:t xml:space="preserve">lub </w:t>
        <w:br/>
        <w:t xml:space="preserve">listownie pod adresem: ul. Abramowicka 2, 20-442 Lublin, z dopiskiem: „Inspektor Ochrony Danych”, </w:t>
      </w:r>
    </w:p>
    <w:p>
      <w:pPr>
        <w:pStyle w:val="Normal"/>
        <w:widowControl/>
        <w:numPr>
          <w:ilvl w:val="0"/>
          <w:numId w:val="4"/>
        </w:numPr>
        <w:suppressAutoHyphens w:val="false"/>
        <w:spacing w:lineRule="auto" w:line="276" w:before="0" w:after="0"/>
        <w:ind w:hanging="283" w:start="567"/>
        <w:contextualSpacing/>
        <w:jc w:val="both"/>
        <w:rPr>
          <w:rFonts w:ascii="Calibri" w:hAnsi="Calibri" w:eastAsia="Times New Roman" w:cs="Calibri" w:asciiTheme="minorHAnsi" w:cstheme="minorHAnsi" w:hAnsiTheme="minorHAnsi"/>
          <w:kern w:val="2"/>
          <w:sz w:val="22"/>
          <w:szCs w:val="22"/>
        </w:rPr>
      </w:pPr>
      <w:r>
        <w:rPr>
          <w:rFonts w:eastAsia="Times New Roman" w:cs="Calibri" w:ascii="Calibri" w:hAnsi="Calibri" w:asciiTheme="minorHAnsi" w:cstheme="minorHAnsi" w:hAnsiTheme="minorHAnsi"/>
          <w:kern w:val="2"/>
          <w:sz w:val="22"/>
          <w:szCs w:val="22"/>
        </w:rPr>
        <w:t>z ramienia Wykonawcy - …………………………………</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eastAsia="Times New Roman" w:cs="Calibri" w:ascii="Calibri" w:hAnsi="Calibri" w:asciiTheme="minorHAnsi" w:cstheme="minorHAnsi" w:hAnsiTheme="minorHAnsi"/>
          <w:kern w:val="2"/>
          <w:sz w:val="22"/>
          <w:szCs w:val="22"/>
        </w:rPr>
        <w:t>P</w:t>
      </w:r>
      <w:r>
        <w:rPr>
          <w:rFonts w:cs="Calibri" w:ascii="Calibri" w:hAnsi="Calibri" w:asciiTheme="minorHAnsi" w:cstheme="minorHAnsi" w:hAnsiTheme="minorHAnsi"/>
          <w:kern w:val="2"/>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pPr>
        <w:pStyle w:val="Normal"/>
        <w:widowControl/>
        <w:numPr>
          <w:ilvl w:val="0"/>
          <w:numId w:val="3"/>
        </w:numPr>
        <w:suppressAutoHyphens w:val="false"/>
        <w:spacing w:lineRule="auto" w:line="276" w:before="0" w:after="0"/>
        <w:ind w:hanging="284" w:start="284"/>
        <w:contextualSpacing/>
        <w:jc w:val="both"/>
        <w:rPr>
          <w:rFonts w:ascii="Calibri" w:hAnsi="Calibri" w:cs="Calibri" w:asciiTheme="minorHAnsi" w:cstheme="minorHAnsi" w:hAnsiTheme="minorHAnsi"/>
          <w:kern w:val="2"/>
          <w:sz w:val="22"/>
          <w:szCs w:val="22"/>
          <w:lang w:eastAsia="ar-SA"/>
        </w:rPr>
      </w:pPr>
      <w:r>
        <w:rPr>
          <w:rFonts w:eastAsia="Times New Roman" w:cs="Calibri" w:ascii="Calibri" w:hAnsi="Calibri" w:asciiTheme="minorHAnsi" w:cstheme="minorHAnsi" w:hAnsiTheme="minorHAnsi"/>
          <w:color w:val="2C363A"/>
          <w:kern w:val="0"/>
          <w:sz w:val="22"/>
          <w:szCs w:val="22"/>
          <w:shd w:fill="FFFFFF" w:val="clear"/>
          <w:lang w:eastAsia="en-US" w:bidi="ar-SA"/>
        </w:rPr>
        <w:t xml:space="preserve">W przypadku przekazywania dokumentacji w formie papierowej dokumentacja przekazywana jest i odbierana w zaklejonej kopercie przez uprawnioną osobę personelu Szpitala. W przypadku przekazywania dokumentacji w formie elektronicznej strony zobowiązują się do przekazywania plików w sposób spełniający odpowiedni poziom bezpieczeństwa (szyfrowanie przy pomocy programu kompresującego oraz zabezpieczenie hasłem przekazanym inną formą komunikacji).   </w:t>
      </w:r>
    </w:p>
    <w:p>
      <w:pPr>
        <w:pStyle w:val="BodyText"/>
        <w:spacing w:lineRule="auto" w:line="276" w:before="0" w:after="0"/>
        <w:ind w:start="18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ind w:start="18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13</w:t>
      </w:r>
    </w:p>
    <w:p>
      <w:pPr>
        <w:pStyle w:val="BodyText"/>
        <w:spacing w:lineRule="auto" w:line="276"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Wszelkie pisma związane z realizacją niniejszej umowy uważa się za skutecznie doręczone w przypadku:</w:t>
      </w:r>
    </w:p>
    <w:p>
      <w:pPr>
        <w:pStyle w:val="BodyText"/>
        <w:numPr>
          <w:ilvl w:val="0"/>
          <w:numId w:val="17"/>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doręczenia osobistego;</w:t>
      </w:r>
    </w:p>
    <w:p>
      <w:pPr>
        <w:pStyle w:val="BodyText"/>
        <w:numPr>
          <w:ilvl w:val="0"/>
          <w:numId w:val="17"/>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wysłania listem poleconym na adres strony wskazany w umowie;</w:t>
      </w:r>
    </w:p>
    <w:p>
      <w:pPr>
        <w:pStyle w:val="BodyText"/>
        <w:numPr>
          <w:ilvl w:val="0"/>
          <w:numId w:val="17"/>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wysłania Zamawiającemu mailem na adres: </w:t>
      </w:r>
      <w:hyperlink r:id="rId4">
        <w:r>
          <w:rPr>
            <w:rStyle w:val="Hyperlink"/>
            <w:rFonts w:cs="Calibri" w:ascii="Calibri" w:hAnsi="Calibri" w:asciiTheme="minorHAnsi" w:cstheme="minorHAnsi" w:hAnsiTheme="minorHAnsi"/>
            <w:sz w:val="22"/>
            <w:szCs w:val="22"/>
          </w:rPr>
          <w:t>sekretariat@snzoz.lublin.pl</w:t>
        </w:r>
      </w:hyperlink>
      <w:r>
        <w:rPr>
          <w:rFonts w:cs="Calibri" w:ascii="Calibri" w:hAnsi="Calibri" w:asciiTheme="minorHAnsi" w:cstheme="minorHAnsi" w:hAnsiTheme="minorHAnsi"/>
          <w:sz w:val="22"/>
          <w:szCs w:val="22"/>
        </w:rPr>
        <w:t xml:space="preserve"> ;</w:t>
      </w:r>
    </w:p>
    <w:p>
      <w:pPr>
        <w:pStyle w:val="BodyText"/>
        <w:numPr>
          <w:ilvl w:val="0"/>
          <w:numId w:val="17"/>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wysłania </w:t>
      </w:r>
      <w:r>
        <w:rPr>
          <w:rFonts w:eastAsia="Times New Roman" w:cs="Calibri" w:ascii="Calibri" w:hAnsi="Calibri" w:asciiTheme="minorHAnsi" w:cstheme="minorHAnsi" w:hAnsiTheme="minorHAnsi"/>
          <w:sz w:val="22"/>
          <w:szCs w:val="22"/>
        </w:rPr>
        <w:t>Przyjmującemu zamówienie</w:t>
      </w:r>
      <w:r>
        <w:rPr>
          <w:rFonts w:cs="Calibri" w:ascii="Calibri" w:hAnsi="Calibri" w:asciiTheme="minorHAnsi" w:cstheme="minorHAnsi" w:hAnsiTheme="minorHAnsi"/>
          <w:sz w:val="22"/>
          <w:szCs w:val="22"/>
        </w:rPr>
        <w:t xml:space="preserve"> e-mailem………………..</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14</w:t>
      </w:r>
    </w:p>
    <w:p>
      <w:pPr>
        <w:pStyle w:val="BodyText"/>
        <w:numPr>
          <w:ilvl w:val="0"/>
          <w:numId w:val="15"/>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Wszelkie spory wynikłe z realizacji niniejszej umowy rozpatrywane będą przez właściwy rzeczowo </w:t>
        <w:br/>
        <w:t>Sąd w Lublinie.</w:t>
      </w:r>
    </w:p>
    <w:p>
      <w:pPr>
        <w:pStyle w:val="BodyText"/>
        <w:numPr>
          <w:ilvl w:val="0"/>
          <w:numId w:val="15"/>
        </w:numPr>
        <w:spacing w:lineRule="auto" w:line="276" w:before="0" w:after="0"/>
        <w:ind w:hanging="284"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sprawach nieuregulowanych niniejszą umową stosuje się przepisy prawa powszechnie obowiązującego, w szczególności ustawy z dnia 23 kwietnia 1964 r. Kodeks cywilny (t.j. Dz. U. z 2025 r. poz. 1071 z późn. zm.).</w:t>
      </w:r>
    </w:p>
    <w:p>
      <w:pPr>
        <w:pStyle w:val="BodyText"/>
        <w:spacing w:lineRule="auto" w:line="276" w:before="0" w:after="0"/>
        <w:jc w:val="center"/>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BodyText"/>
        <w:spacing w:lineRule="auto" w:line="276" w:before="0" w:after="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15</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Umowa została sporządzona w dwóch jednobrzmiących egzemplarzach, po jednym dla każdej ze stron.</w:t>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cstheme="minorHAnsi" w:ascii="Calibri" w:hAnsi="Calibri"/>
          <w:sz w:val="22"/>
          <w:szCs w:val="22"/>
        </w:rPr>
      </w:r>
    </w:p>
    <w:p>
      <w:pPr>
        <w:pStyle w:val="BodyText"/>
        <w:spacing w:lineRule="auto" w:line="276" w:before="0" w:after="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Załączniki:</w:t>
      </w:r>
    </w:p>
    <w:p>
      <w:pPr>
        <w:pStyle w:val="BodyText"/>
        <w:numPr>
          <w:ilvl w:val="0"/>
          <w:numId w:val="16"/>
        </w:numPr>
        <w:spacing w:lineRule="auto" w:line="276" w:before="0" w:after="0"/>
        <w:ind w:hanging="284" w:start="284"/>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kern w:val="0"/>
          <w:sz w:val="22"/>
          <w:szCs w:val="22"/>
          <w:lang w:eastAsia="pl-PL" w:bidi="ar-SA"/>
        </w:rPr>
        <w:t xml:space="preserve">Załącznik nr 1 – </w:t>
      </w:r>
      <w:r>
        <w:rPr>
          <w:rFonts w:eastAsia="Times New Roman" w:cs="Calibri" w:ascii="Calibri" w:hAnsi="Calibri" w:asciiTheme="minorHAnsi" w:cstheme="minorHAnsi" w:hAnsiTheme="minorHAnsi"/>
          <w:sz w:val="22"/>
          <w:szCs w:val="22"/>
        </w:rPr>
        <w:t>Oferta Wykonawcy</w:t>
      </w:r>
    </w:p>
    <w:p>
      <w:pPr>
        <w:pStyle w:val="BodyText"/>
        <w:spacing w:lineRule="auto" w:line="276" w:before="0" w:after="0"/>
        <w:ind w:start="284"/>
        <w:jc w:val="both"/>
        <w:rPr>
          <w:rFonts w:ascii="Calibri" w:hAnsi="Calibri" w:eastAsia="Times New Roman" w:cs="Calibri" w:asciiTheme="minorHAnsi" w:cstheme="minorHAnsi" w:hAnsiTheme="minorHAnsi"/>
          <w:sz w:val="22"/>
          <w:szCs w:val="22"/>
        </w:rPr>
      </w:pPr>
      <w:r>
        <w:rPr>
          <w:rFonts w:eastAsia="Times New Roman" w:cs="Calibri" w:cstheme="minorHAnsi" w:ascii="Calibri" w:hAnsi="Calibri"/>
          <w:sz w:val="22"/>
          <w:szCs w:val="22"/>
        </w:rPr>
      </w:r>
    </w:p>
    <w:p>
      <w:pPr>
        <w:pStyle w:val="BodyText"/>
        <w:spacing w:lineRule="auto" w:line="276" w:before="0" w:after="0"/>
        <w:ind w:start="36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BodyText"/>
        <w:spacing w:lineRule="auto" w:line="276" w:before="0" w:after="0"/>
        <w:jc w:val="center"/>
        <w:rPr>
          <w:rFonts w:ascii="Calibri" w:hAnsi="Calibri" w:cs="Calibri" w:asciiTheme="minorHAnsi" w:cstheme="minorHAnsi" w:hAnsiTheme="minorHAnsi"/>
          <w:b/>
          <w:bCs/>
          <w:sz w:val="22"/>
          <w:szCs w:val="22"/>
        </w:rPr>
      </w:pPr>
      <w:r>
        <w:rPr>
          <w:rFonts w:eastAsia="Times New Roman" w:cs="Calibri" w:ascii="Calibri" w:hAnsi="Calibri" w:asciiTheme="minorHAnsi" w:cstheme="minorHAnsi" w:hAnsiTheme="minorHAnsi"/>
          <w:b/>
          <w:bCs/>
          <w:sz w:val="22"/>
          <w:szCs w:val="22"/>
        </w:rPr>
        <w:t>ZAMAWIAJĄCY                                              PRZYJMUJĄCY ZAMÓWIENIE</w:t>
      </w:r>
    </w:p>
    <w:p>
      <w:pPr>
        <w:pStyle w:val="BodyText"/>
        <w:spacing w:lineRule="auto" w:line="276" w:before="0" w:after="0"/>
        <w:jc w:val="end"/>
        <w:rPr>
          <w:rFonts w:ascii="Calibri" w:hAnsi="Calibri" w:eastAsia="Times New Roman" w:cs="Calibri" w:asciiTheme="minorHAnsi" w:cstheme="minorHAnsi" w:hAnsiTheme="minorHAnsi"/>
          <w:sz w:val="22"/>
          <w:szCs w:val="22"/>
        </w:rPr>
      </w:pPr>
      <w:r>
        <w:rPr>
          <w:rFonts w:eastAsia="Times New Roman" w:cs="Calibri" w:cstheme="minorHAnsi" w:ascii="Calibri" w:hAnsi="Calibri"/>
          <w:sz w:val="22"/>
          <w:szCs w:val="22"/>
        </w:rPr>
      </w:r>
    </w:p>
    <w:p>
      <w:pPr>
        <w:pStyle w:val="Normal"/>
        <w:spacing w:lineRule="auto" w:line="276"/>
        <w:jc w:val="both"/>
        <w:rPr>
          <w:rFonts w:ascii="Calibri" w:hAnsi="Calibri" w:cs="Calibri" w:asciiTheme="minorHAnsi" w:cstheme="minorHAnsi" w:hAnsiTheme="minorHAnsi"/>
          <w:b/>
          <w:bCs/>
          <w:sz w:val="22"/>
          <w:szCs w:val="22"/>
        </w:rPr>
      </w:pPr>
      <w:r>
        <w:rPr>
          <w:rFonts w:cs="Calibri" w:cstheme="minorHAnsi" w:ascii="Calibri" w:hAnsi="Calibri"/>
          <w:b/>
          <w:bCs/>
          <w:sz w:val="22"/>
          <w:szCs w:val="22"/>
        </w:rPr>
      </w:r>
    </w:p>
    <w:sectPr>
      <w:footerReference w:type="even" r:id="rId5"/>
      <w:footerReference w:type="default" r:id="rId6"/>
      <w:footerReference w:type="first" r:id="rId7"/>
      <w:type w:val="nextPage"/>
      <w:pgSz w:w="11906" w:h="16838"/>
      <w:pgMar w:left="1200" w:right="1121" w:gutter="0" w:header="0" w:top="851" w:footer="609" w:bottom="184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swiss"/>
    <w:pitch w:val="variable"/>
  </w:font>
  <w:font w:name="Calibri">
    <w:charset w:val="ee" w:characterSet="windows-1250"/>
    <w:family w:val="swiss"/>
    <w:pitch w:val="variable"/>
  </w:font>
  <w:font w:name="OpenSymbol">
    <w:altName w:val="Arial Unicode MS"/>
    <w:charset w:val="02"/>
    <w:family w:val="roman"/>
    <w:pitch w:val="variable"/>
  </w:font>
  <w:font w:name="Segoe UI">
    <w:charset w:val="ee" w:characterSet="windows-1250"/>
    <w:family w:val="swiss"/>
    <w:pitch w:val="variable"/>
  </w:font>
  <w:font w:name="Franklin Gothic Demi">
    <w:charset w:val="ee" w:characterSet="windows-1250"/>
    <w:family w:val="swiss"/>
    <w:pitch w:val="variable"/>
  </w:font>
  <w:font w:name="Liberation Sans">
    <w:altName w:val="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69616900"/>
      <w:docPartObj>
        <w:docPartGallery w:val="Page Numbers (Bottom of Page)"/>
        <w:docPartUnique w:val="true"/>
        <w:docPartGallery w:val="Page Numbers (Top of Page)"/>
        <w:docPartUnique w:val="true"/>
      </w:docPartObj>
    </w:sdtPr>
    <w:sdtContent>
      <w:p>
        <w:pPr>
          <w:pStyle w:val="Footer"/>
          <w:jc w:val="end"/>
          <w:rPr/>
        </w:pPr>
        <w:r>
          <w:rPr/>
          <w:t xml:space="preserve">Strona </w:t>
        </w:r>
        <w:r>
          <w:rPr>
            <w:b/>
            <w:bCs/>
          </w:rPr>
          <w:fldChar w:fldCharType="begin"/>
        </w:r>
        <w:r>
          <w:rPr>
            <w:b/>
            <w:bCs/>
          </w:rPr>
          <w:instrText xml:space="preserve"> PAGE </w:instrText>
        </w:r>
        <w:r>
          <w:rPr>
            <w:b/>
            <w:bCs/>
          </w:rPr>
          <w:fldChar w:fldCharType="separate"/>
        </w:r>
        <w:r>
          <w:rPr>
            <w:b/>
            <w:bCs/>
          </w:rPr>
          <w:t>6</w:t>
        </w:r>
        <w:r>
          <w:rPr>
            <w:b/>
            <w:bCs/>
          </w:rPr>
          <w:fldChar w:fldCharType="end"/>
        </w:r>
        <w:r>
          <w:rPr/>
          <w:t xml:space="preserve"> z </w:t>
        </w:r>
        <w:r>
          <w:rPr>
            <w:b/>
            <w:bCs/>
          </w:rPr>
          <w:fldChar w:fldCharType="begin"/>
        </w:r>
        <w:r>
          <w:rPr>
            <w:b/>
            <w:bCs/>
          </w:rPr>
          <w:instrText xml:space="preserve"> NUMPAGES </w:instrText>
        </w:r>
        <w:r>
          <w:rPr>
            <w:b/>
            <w:bCs/>
          </w:rPr>
          <w:fldChar w:fldCharType="separate"/>
        </w:r>
        <w:r>
          <w:rPr>
            <w:b/>
            <w:bCs/>
          </w:rPr>
          <w:t>6</w:t>
        </w:r>
        <w:r>
          <w:rPr>
            <w:b/>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69616900"/>
      <w:docPartObj>
        <w:docPartGallery w:val="Page Numbers (Bottom of Page)"/>
        <w:docPartUnique w:val="true"/>
        <w:docPartGallery w:val="Page Numbers (Top of Page)"/>
        <w:docPartUnique w:val="true"/>
      </w:docPartObj>
    </w:sdtPr>
    <w:sdtContent>
      <w:p>
        <w:pPr>
          <w:pStyle w:val="Footer"/>
          <w:jc w:val="end"/>
          <w:rPr/>
        </w:pPr>
        <w:r>
          <w:rPr/>
          <w:t xml:space="preserve">Strona </w:t>
        </w:r>
        <w:r>
          <w:rPr>
            <w:b/>
            <w:bCs/>
          </w:rPr>
          <w:fldChar w:fldCharType="begin"/>
        </w:r>
        <w:r>
          <w:rPr>
            <w:b/>
            <w:bCs/>
          </w:rPr>
          <w:instrText xml:space="preserve"> PAGE </w:instrText>
        </w:r>
        <w:r>
          <w:rPr>
            <w:b/>
            <w:bCs/>
          </w:rPr>
          <w:fldChar w:fldCharType="separate"/>
        </w:r>
        <w:r>
          <w:rPr>
            <w:b/>
            <w:bCs/>
          </w:rPr>
          <w:t>6</w:t>
        </w:r>
        <w:r>
          <w:rPr>
            <w:b/>
            <w:bCs/>
          </w:rPr>
          <w:fldChar w:fldCharType="end"/>
        </w:r>
        <w:r>
          <w:rPr/>
          <w:t xml:space="preserve"> z </w:t>
        </w:r>
        <w:r>
          <w:rPr>
            <w:b/>
            <w:bCs/>
          </w:rPr>
          <w:fldChar w:fldCharType="begin"/>
        </w:r>
        <w:r>
          <w:rPr>
            <w:b/>
            <w:bCs/>
          </w:rPr>
          <w:instrText xml:space="preserve"> NUMPAGES </w:instrText>
        </w:r>
        <w:r>
          <w:rPr>
            <w:b/>
            <w:bCs/>
          </w:rPr>
          <w:fldChar w:fldCharType="separate"/>
        </w:r>
        <w:r>
          <w:rPr>
            <w:b/>
            <w:bCs/>
          </w:rPr>
          <w:t>6</w:t>
        </w:r>
        <w:r>
          <w:rPr>
            <w:b/>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
    <w:lvl w:ilvl="0">
      <w:start w:val="1"/>
      <w:numFmt w:val="lowerLetter"/>
      <w:lvlText w:val="%1)"/>
      <w:lvlJc w:val="start"/>
      <w:pPr>
        <w:tabs>
          <w:tab w:val="num" w:pos="0"/>
        </w:tabs>
        <w:ind w:start="862" w:hanging="360"/>
      </w:pPr>
      <w:rPr/>
    </w:lvl>
    <w:lvl w:ilvl="1">
      <w:start w:val="1"/>
      <w:numFmt w:val="lowerLetter"/>
      <w:lvlText w:val="%2."/>
      <w:lvlJc w:val="start"/>
      <w:pPr>
        <w:tabs>
          <w:tab w:val="num" w:pos="0"/>
        </w:tabs>
        <w:ind w:start="1582" w:hanging="360"/>
      </w:pPr>
      <w:rPr/>
    </w:lvl>
    <w:lvl w:ilvl="2">
      <w:start w:val="1"/>
      <w:numFmt w:val="lowerRoman"/>
      <w:lvlText w:val="%3."/>
      <w:lvlJc w:val="end"/>
      <w:pPr>
        <w:tabs>
          <w:tab w:val="num" w:pos="0"/>
        </w:tabs>
        <w:ind w:start="2302" w:hanging="180"/>
      </w:pPr>
      <w:rPr/>
    </w:lvl>
    <w:lvl w:ilvl="3">
      <w:start w:val="1"/>
      <w:numFmt w:val="decimal"/>
      <w:lvlText w:val="%4."/>
      <w:lvlJc w:val="start"/>
      <w:pPr>
        <w:tabs>
          <w:tab w:val="num" w:pos="0"/>
        </w:tabs>
        <w:ind w:start="3022" w:hanging="360"/>
      </w:pPr>
      <w:rPr/>
    </w:lvl>
    <w:lvl w:ilvl="4">
      <w:start w:val="1"/>
      <w:numFmt w:val="lowerLetter"/>
      <w:lvlText w:val="%5."/>
      <w:lvlJc w:val="start"/>
      <w:pPr>
        <w:tabs>
          <w:tab w:val="num" w:pos="0"/>
        </w:tabs>
        <w:ind w:start="3742" w:hanging="360"/>
      </w:pPr>
      <w:rPr/>
    </w:lvl>
    <w:lvl w:ilvl="5">
      <w:start w:val="1"/>
      <w:numFmt w:val="lowerRoman"/>
      <w:lvlText w:val="%6."/>
      <w:lvlJc w:val="end"/>
      <w:pPr>
        <w:tabs>
          <w:tab w:val="num" w:pos="0"/>
        </w:tabs>
        <w:ind w:start="4462" w:hanging="180"/>
      </w:pPr>
      <w:rPr/>
    </w:lvl>
    <w:lvl w:ilvl="6">
      <w:start w:val="1"/>
      <w:numFmt w:val="decimal"/>
      <w:lvlText w:val="%7."/>
      <w:lvlJc w:val="start"/>
      <w:pPr>
        <w:tabs>
          <w:tab w:val="num" w:pos="0"/>
        </w:tabs>
        <w:ind w:start="5182" w:hanging="360"/>
      </w:pPr>
      <w:rPr/>
    </w:lvl>
    <w:lvl w:ilvl="7">
      <w:start w:val="1"/>
      <w:numFmt w:val="lowerLetter"/>
      <w:lvlText w:val="%8."/>
      <w:lvlJc w:val="start"/>
      <w:pPr>
        <w:tabs>
          <w:tab w:val="num" w:pos="0"/>
        </w:tabs>
        <w:ind w:start="5902" w:hanging="360"/>
      </w:pPr>
      <w:rPr/>
    </w:lvl>
    <w:lvl w:ilvl="8">
      <w:start w:val="1"/>
      <w:numFmt w:val="lowerRoman"/>
      <w:lvlText w:val="%9."/>
      <w:lvlJc w:val="end"/>
      <w:pPr>
        <w:tabs>
          <w:tab w:val="num" w:pos="0"/>
        </w:tabs>
        <w:ind w:start="6622" w:hanging="180"/>
      </w:pPr>
      <w:rPr/>
    </w:lvl>
  </w:abstractNum>
  <w:abstractNum w:abstractNumId="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4">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8">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9">
    <w:lvl w:ilvl="0">
      <w:start w:val="1"/>
      <w:numFmt w:val="lowerLetter"/>
      <w:lvlText w:val="%1)"/>
      <w:lvlJc w:val="start"/>
      <w:pPr>
        <w:tabs>
          <w:tab w:val="num" w:pos="0"/>
        </w:tabs>
        <w:ind w:start="1050" w:hanging="360"/>
      </w:pPr>
      <w:rPr/>
    </w:lvl>
    <w:lvl w:ilvl="1">
      <w:start w:val="1"/>
      <w:numFmt w:val="lowerLetter"/>
      <w:lvlText w:val="%2."/>
      <w:lvlJc w:val="start"/>
      <w:pPr>
        <w:tabs>
          <w:tab w:val="num" w:pos="0"/>
        </w:tabs>
        <w:ind w:start="1770" w:hanging="360"/>
      </w:pPr>
      <w:rPr/>
    </w:lvl>
    <w:lvl w:ilvl="2">
      <w:start w:val="1"/>
      <w:numFmt w:val="lowerRoman"/>
      <w:lvlText w:val="%3."/>
      <w:lvlJc w:val="end"/>
      <w:pPr>
        <w:tabs>
          <w:tab w:val="num" w:pos="0"/>
        </w:tabs>
        <w:ind w:start="2490" w:hanging="180"/>
      </w:pPr>
      <w:rPr/>
    </w:lvl>
    <w:lvl w:ilvl="3">
      <w:start w:val="1"/>
      <w:numFmt w:val="decimal"/>
      <w:lvlText w:val="%4."/>
      <w:lvlJc w:val="start"/>
      <w:pPr>
        <w:tabs>
          <w:tab w:val="num" w:pos="0"/>
        </w:tabs>
        <w:ind w:start="3210" w:hanging="360"/>
      </w:pPr>
      <w:rPr/>
    </w:lvl>
    <w:lvl w:ilvl="4">
      <w:start w:val="1"/>
      <w:numFmt w:val="lowerLetter"/>
      <w:lvlText w:val="%5."/>
      <w:lvlJc w:val="start"/>
      <w:pPr>
        <w:tabs>
          <w:tab w:val="num" w:pos="0"/>
        </w:tabs>
        <w:ind w:start="3930" w:hanging="360"/>
      </w:pPr>
      <w:rPr/>
    </w:lvl>
    <w:lvl w:ilvl="5">
      <w:start w:val="1"/>
      <w:numFmt w:val="lowerRoman"/>
      <w:lvlText w:val="%6."/>
      <w:lvlJc w:val="end"/>
      <w:pPr>
        <w:tabs>
          <w:tab w:val="num" w:pos="0"/>
        </w:tabs>
        <w:ind w:start="4650" w:hanging="180"/>
      </w:pPr>
      <w:rPr/>
    </w:lvl>
    <w:lvl w:ilvl="6">
      <w:start w:val="1"/>
      <w:numFmt w:val="decimal"/>
      <w:lvlText w:val="%7."/>
      <w:lvlJc w:val="start"/>
      <w:pPr>
        <w:tabs>
          <w:tab w:val="num" w:pos="0"/>
        </w:tabs>
        <w:ind w:start="5370" w:hanging="360"/>
      </w:pPr>
      <w:rPr/>
    </w:lvl>
    <w:lvl w:ilvl="7">
      <w:start w:val="1"/>
      <w:numFmt w:val="lowerLetter"/>
      <w:lvlText w:val="%8."/>
      <w:lvlJc w:val="start"/>
      <w:pPr>
        <w:tabs>
          <w:tab w:val="num" w:pos="0"/>
        </w:tabs>
        <w:ind w:start="6090" w:hanging="360"/>
      </w:pPr>
      <w:rPr/>
    </w:lvl>
    <w:lvl w:ilvl="8">
      <w:start w:val="1"/>
      <w:numFmt w:val="lowerRoman"/>
      <w:lvlText w:val="%9."/>
      <w:lvlJc w:val="end"/>
      <w:pPr>
        <w:tabs>
          <w:tab w:val="num" w:pos="0"/>
        </w:tabs>
        <w:ind w:start="6810" w:hanging="180"/>
      </w:pPr>
      <w:rPr/>
    </w:lvl>
  </w:abstractNum>
  <w:abstractNum w:abstractNumId="20">
    <w:lvl w:ilvl="0">
      <w:start w:val="8"/>
      <w:numFmt w:val="decimal"/>
      <w:lvlText w:val="%1."/>
      <w:lvlJc w:val="start"/>
      <w:pPr>
        <w:tabs>
          <w:tab w:val="num" w:pos="0"/>
        </w:tabs>
        <w:ind w:start="105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0" w:qFormat="1"/>
    <w:lsdException w:name="heading 6" w:uiPriority="9" w:semiHidden="1"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Times New Roman" w:hAnsi="Times New Roman" w:eastAsia="SimSun" w:cs="Mangal"/>
      <w:color w:val="auto"/>
      <w:kern w:val="2"/>
      <w:sz w:val="24"/>
      <w:szCs w:val="24"/>
      <w:lang w:val="pl-PL"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overflowPunct w:val="true"/>
      <w:textAlignment w:val="baseline"/>
      <w:outlineLvl w:val="1"/>
    </w:pPr>
    <w:rPr>
      <w:b/>
      <w:sz w:val="36"/>
    </w:rPr>
  </w:style>
  <w:style w:type="paragraph" w:styleId="Heading3">
    <w:name w:val="heading 3"/>
    <w:basedOn w:val="Normal"/>
    <w:next w:val="Normal"/>
    <w:qFormat/>
    <w:pPr>
      <w:keepNext w:val="true"/>
      <w:numPr>
        <w:ilvl w:val="2"/>
        <w:numId w:val="1"/>
      </w:numPr>
      <w:overflowPunct w:val="true"/>
      <w:textAlignment w:val="baseline"/>
      <w:outlineLvl w:val="2"/>
    </w:pPr>
    <w:rPr>
      <w:sz w:val="40"/>
    </w:rPr>
  </w:style>
  <w:style w:type="paragraph" w:styleId="Heading5">
    <w:name w:val="heading 5"/>
    <w:basedOn w:val="Normal"/>
    <w:next w:val="Normal"/>
    <w:qFormat/>
    <w:pPr>
      <w:keepNext w:val="true"/>
      <w:numPr>
        <w:ilvl w:val="4"/>
        <w:numId w:val="1"/>
      </w:numPr>
      <w:overflowPunct w:val="true"/>
      <w:textAlignment w:val="baseline"/>
      <w:outlineLvl w:val="4"/>
    </w:pPr>
    <w:rPr>
      <w:sz w:val="36"/>
    </w:rPr>
  </w:style>
  <w:style w:type="paragraph" w:styleId="Heading7">
    <w:name w:val="heading 7"/>
    <w:basedOn w:val="Normal"/>
    <w:next w:val="Normal"/>
    <w:qFormat/>
    <w:pPr>
      <w:keepNext w:val="true"/>
      <w:numPr>
        <w:ilvl w:val="6"/>
        <w:numId w:val="1"/>
      </w:numPr>
      <w:overflowPunct w:val="true"/>
      <w:textAlignment w:val="baseline"/>
      <w:outlineLvl w:val="6"/>
    </w:pPr>
    <w:rPr>
      <w:sz w:val="28"/>
    </w:rPr>
  </w:style>
  <w:style w:type="paragraph" w:styleId="Heading8">
    <w:name w:val="heading 8"/>
    <w:basedOn w:val="Normal"/>
    <w:next w:val="Normal"/>
    <w:qFormat/>
    <w:pPr>
      <w:keepNext w:val="true"/>
      <w:numPr>
        <w:ilvl w:val="7"/>
        <w:numId w:val="1"/>
      </w:numPr>
      <w:overflowPunct w:val="true"/>
      <w:textAlignment w:val="baseline"/>
      <w:outlineLvl w:val="7"/>
    </w:pPr>
    <w:rPr>
      <w:b/>
      <w:sz w:val="40"/>
    </w:rPr>
  </w:style>
  <w:style w:type="paragraph" w:styleId="Heading9">
    <w:name w:val="heading 9"/>
    <w:basedOn w:val="Normal"/>
    <w:next w:val="Normal"/>
    <w:qFormat/>
    <w:pPr>
      <w:keepNext w:val="true"/>
      <w:numPr>
        <w:ilvl w:val="8"/>
        <w:numId w:val="1"/>
      </w:numPr>
      <w:overflowPunct w:val="true"/>
      <w:textAlignment w:val="baseline"/>
      <w:outlineLvl w:val="8"/>
    </w:pPr>
    <w:rPr>
      <w:b/>
      <w:sz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OpenSymbol"/>
      <w:b/>
      <w:bCs/>
      <w:color w:val="000000"/>
      <w:spacing w:val="1"/>
      <w:sz w:val="24"/>
      <w:szCs w:val="24"/>
    </w:rPr>
  </w:style>
  <w:style w:type="character" w:styleId="WW8Num3z0" w:customStyle="1">
    <w:name w:val="WW8Num3z0"/>
    <w:qFormat/>
    <w:rPr>
      <w:rFonts w:eastAsia="Times New Roman" w:cs="Times New Roman"/>
      <w:b w:val="false"/>
      <w:bCs w:val="false"/>
      <w:color w:val="auto"/>
      <w:spacing w:val="5"/>
      <w:sz w:val="24"/>
      <w:szCs w:val="24"/>
      <w:shd w:fill="FFFFFF" w:val="clear"/>
      <w:lang w:val="pl-PL" w:bidi="ar-SA"/>
    </w:rPr>
  </w:style>
  <w:style w:type="character" w:styleId="WW8Num4z0" w:customStyle="1">
    <w:name w:val="WW8Num4z0"/>
    <w:qFormat/>
    <w:rPr>
      <w:rFonts w:ascii="Symbol" w:hAnsi="Symbol" w:eastAsia="Times New Roman" w:cs="OpenSymbol"/>
      <w:b/>
      <w:bCs/>
      <w:color w:val="auto"/>
      <w:kern w:val="2"/>
      <w:sz w:val="24"/>
      <w:szCs w:val="24"/>
      <w:shd w:fill="FFFFFF" w:val="clear"/>
      <w:lang w:eastAsia="pl-PL" w:bidi="ar-SA"/>
    </w:rPr>
  </w:style>
  <w:style w:type="character" w:styleId="WW8Num5z0" w:customStyle="1">
    <w:name w:val="WW8Num5z0"/>
    <w:qFormat/>
    <w:rPr>
      <w:rFonts w:ascii="Symbol" w:hAnsi="Symbol" w:eastAsia="Arial" w:cs="OpenSymbol"/>
      <w:b/>
      <w:bCs/>
      <w:i w:val="false"/>
      <w:caps w:val="false"/>
      <w:smallCaps w:val="false"/>
      <w:strike w:val="false"/>
      <w:dstrike w:val="false"/>
      <w:color w:val="000000"/>
      <w:spacing w:val="-5"/>
      <w:w w:val="100"/>
      <w:kern w:val="2"/>
      <w:sz w:val="24"/>
      <w:szCs w:val="24"/>
      <w:shd w:fill="auto" w:val="clear"/>
      <w:lang w:val="pl-PL" w:eastAsia="zh-CN"/>
    </w:rPr>
  </w:style>
  <w:style w:type="character" w:styleId="WW8Num6z0" w:customStyle="1">
    <w:name w:val="WW8Num6z0"/>
    <w:qFormat/>
    <w:rPr>
      <w:rFonts w:ascii="Symbol" w:hAnsi="Symbol" w:eastAsia="Arial" w:cs="OpenSymbol"/>
      <w:b/>
      <w:bCs/>
      <w:i w:val="false"/>
      <w:caps w:val="false"/>
      <w:smallCaps w:val="false"/>
      <w:strike w:val="false"/>
      <w:dstrike w:val="false"/>
      <w:color w:val="000000"/>
      <w:spacing w:val="-5"/>
      <w:w w:val="100"/>
      <w:sz w:val="22"/>
      <w:szCs w:val="22"/>
      <w:lang w:val="pl-PL" w:eastAsia="pl-PL"/>
    </w:rPr>
  </w:style>
  <w:style w:type="character" w:styleId="WW8Num7z0" w:customStyle="1">
    <w:name w:val="WW8Num7z0"/>
    <w:qFormat/>
    <w:rPr>
      <w:rFonts w:ascii="Symbol" w:hAnsi="Symbol" w:eastAsia="TimesNewRomanPS-BoldMT" w:cs="OpenSymbol"/>
      <w:b/>
      <w:bCs/>
      <w:i w:val="false"/>
      <w:caps w:val="false"/>
      <w:smallCaps w:val="false"/>
      <w:strike w:val="false"/>
      <w:dstrike w:val="false"/>
      <w:color w:val="000000"/>
      <w:spacing w:val="-5"/>
      <w:w w:val="100"/>
      <w:kern w:val="2"/>
      <w:sz w:val="16"/>
      <w:szCs w:val="16"/>
      <w:shd w:fill="auto" w:val="clear"/>
      <w:lang w:val="pl-PL" w:eastAsia="zh-CN"/>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imes New Roman" w:hAnsi="Times New Roman" w:eastAsia="Times New Roman" w:cs="Times New Roman"/>
      <w:b/>
      <w:i w:val="false"/>
      <w:color w:val="000000"/>
      <w:spacing w:val="-1"/>
      <w:w w:val="100"/>
      <w:kern w:val="2"/>
      <w:sz w:val="21"/>
      <w:szCs w:val="21"/>
      <w:lang w:val="pl-PL" w:eastAsia="zh-CN" w:bidi="hi-IN"/>
    </w:rPr>
  </w:style>
  <w:style w:type="character" w:styleId="WW8Num8z1" w:customStyle="1">
    <w:name w:val="WW8Num8z1"/>
    <w:qFormat/>
    <w:rPr>
      <w:b/>
      <w:bCs/>
      <w:sz w:val="26"/>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Times New Roman" w:hAnsi="Times New Roman" w:eastAsia="Arial" w:cs="Times New Roman"/>
      <w:b w:val="false"/>
      <w:bCs/>
      <w:i w:val="false"/>
      <w:color w:val="000000"/>
      <w:spacing w:val="-5"/>
      <w:w w:val="100"/>
      <w:kern w:val="2"/>
      <w:sz w:val="21"/>
      <w:szCs w:val="21"/>
      <w:shd w:fill="auto" w:val="clear"/>
      <w:lang w:val="pl-PL" w:eastAsia="zh-CN"/>
    </w:rPr>
  </w:style>
  <w:style w:type="character" w:styleId="WW8Num9z1" w:customStyle="1">
    <w:name w:val="WW8Num9z1"/>
    <w:qFormat/>
    <w:rPr>
      <w:b/>
      <w:bCs/>
      <w:color w:val="000000"/>
      <w:spacing w:val="-7"/>
      <w:sz w:val="26"/>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eastAsia="Times New Roman" w:cs="Times New Roman"/>
      <w:b/>
      <w:bCs w:val="false"/>
      <w:i w:val="false"/>
      <w:color w:val="000000"/>
      <w:spacing w:val="-1"/>
      <w:w w:val="100"/>
      <w:kern w:val="2"/>
      <w:sz w:val="16"/>
      <w:szCs w:val="16"/>
      <w:shd w:fill="auto" w:val="clear"/>
      <w:lang w:val="pl-PL" w:eastAsia="zh-CN" w:bidi="hi-IN"/>
    </w:rPr>
  </w:style>
  <w:style w:type="character" w:styleId="WW8Num10z1" w:customStyle="1">
    <w:name w:val="WW8Num10z1"/>
    <w:qFormat/>
    <w:rPr>
      <w:b/>
      <w:bCs/>
      <w:color w:val="000000"/>
      <w:spacing w:val="-7"/>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Times New Roman" w:hAnsi="Times New Roman" w:eastAsia="Times New Roman" w:cs="Times New Roman"/>
      <w:b w:val="false"/>
      <w:i w:val="false"/>
      <w:color w:val="000000"/>
      <w:spacing w:val="-4"/>
      <w:w w:val="100"/>
      <w:kern w:val="2"/>
      <w:sz w:val="16"/>
      <w:szCs w:val="16"/>
      <w:lang w:val="pl-PL" w:eastAsia="zh-CN" w:bidi="hi-IN"/>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eastAsia="Times New Roman" w:cs="OpenSymbol"/>
      <w:b w:val="false"/>
      <w:bCs w:val="false"/>
      <w:i w:val="false"/>
      <w:color w:val="000000"/>
      <w:spacing w:val="1"/>
      <w:w w:val="100"/>
      <w:kern w:val="2"/>
      <w:sz w:val="21"/>
      <w:szCs w:val="21"/>
      <w:shd w:fill="auto" w:val="clear"/>
      <w:lang w:val="pl-PL" w:eastAsia="zh-CN" w:bidi="hi-IN"/>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Symbol" w:hAnsi="Symbol" w:eastAsia="Times New Roman" w:cs="Symbol"/>
      <w:b/>
      <w:color w:val="000000"/>
      <w:spacing w:val="1"/>
      <w:w w:val="100"/>
      <w:kern w:val="2"/>
      <w:sz w:val="21"/>
      <w:szCs w:val="21"/>
      <w:lang w:val="pl-PL" w:eastAsia="zh-CN" w:bidi="hi-IN"/>
    </w:rPr>
  </w:style>
  <w:style w:type="character" w:styleId="WW8Num13z1" w:customStyle="1">
    <w:name w:val="WW8Num13z1"/>
    <w:qFormat/>
    <w:rPr>
      <w:b/>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eastAsia="Times New Roman" w:cs="OpenSymbol"/>
      <w:b w:val="false"/>
      <w:bCs w:val="false"/>
      <w:i w:val="false"/>
      <w:color w:val="000000"/>
      <w:spacing w:val="1"/>
      <w:w w:val="100"/>
      <w:kern w:val="2"/>
      <w:sz w:val="21"/>
      <w:szCs w:val="21"/>
      <w:shd w:fill="auto" w:val="clear"/>
      <w:lang w:val="pl-PL" w:eastAsia="zh-CN" w:bidi="hi-IN"/>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eastAsia="Times New Roman" w:cs="OpenSymbol"/>
      <w:b/>
      <w:color w:val="000000"/>
      <w:spacing w:val="1"/>
      <w:w w:val="100"/>
      <w:kern w:val="2"/>
      <w:sz w:val="21"/>
      <w:szCs w:val="21"/>
      <w:lang w:val="pl-PL" w:eastAsia="zh-CN" w:bidi="hi-IN"/>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Symbol" w:hAnsi="Symbol" w:eastAsia="Times New Roman" w:cs="OpenSymbol"/>
      <w:b w:val="false"/>
      <w:bCs w:val="false"/>
      <w:i w:val="false"/>
      <w:color w:val="000000"/>
      <w:spacing w:val="1"/>
      <w:w w:val="100"/>
      <w:kern w:val="2"/>
      <w:sz w:val="21"/>
      <w:szCs w:val="21"/>
      <w:shd w:fill="auto" w:val="clear"/>
      <w:lang w:val="pl-PL" w:eastAsia="zh-CN" w:bidi="hi-IN"/>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eastAsia="Lucida Sans Unicode" w:cs="OpenSymbol"/>
      <w:b w:val="false"/>
      <w:bCs/>
      <w:i w:val="false"/>
      <w:caps w:val="false"/>
      <w:smallCaps w:val="false"/>
      <w:strike w:val="false"/>
      <w:dstrike w:val="false"/>
      <w:color w:val="000000"/>
      <w:spacing w:val="0"/>
      <w:w w:val="100"/>
      <w:kern w:val="2"/>
      <w:sz w:val="20"/>
      <w:szCs w:val="21"/>
      <w:shd w:fill="auto" w:val="clear"/>
      <w:lang w:val="pl-PL" w:bidi="hi-IN"/>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Calibri" w:hAnsi="Calibri" w:cs="Courier New"/>
      <w:b/>
      <w:caps w:val="false"/>
      <w:smallCaps w:val="false"/>
      <w:strike w:val="false"/>
      <w:dstrike w:val="false"/>
      <w:color w:val="000000"/>
      <w:spacing w:val="0"/>
      <w:w w:val="100"/>
      <w:sz w:val="20"/>
      <w:lang w:val="pl-P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eastAsia="Times New Roman" w:cs="OpenSymbol"/>
      <w:b/>
      <w:bCs/>
      <w:color w:val="auto"/>
      <w:sz w:val="24"/>
      <w:szCs w:val="24"/>
      <w:shd w:fill="FFFFFF" w:val="clear"/>
      <w:lang w:bidi="ar-SA"/>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PageNumber">
    <w:name w:val="page number"/>
    <w:basedOn w:val="Domylnaczcionkaakapitu1"/>
    <w:rPr/>
  </w:style>
  <w:style w:type="character" w:styleId="Symbolewypunktowania" w:customStyle="1">
    <w:name w:val="Symbole wypunktowania"/>
    <w:qFormat/>
    <w:rPr>
      <w:rFonts w:ascii="OpenSymbol" w:hAnsi="OpenSymbol" w:eastAsia="OpenSymbol" w:cs="OpenSymbol"/>
    </w:rPr>
  </w:style>
  <w:style w:type="character" w:styleId="Znakinumeracjiuser" w:customStyle="1">
    <w:name w:val="Znaki numeracji (user)"/>
    <w:qFormat/>
    <w:rPr/>
  </w:style>
  <w:style w:type="character" w:styleId="Znakiprzypiswdolnychuser" w:customStyle="1">
    <w:name w:val="Znaki przypisów dolnych (user)"/>
    <w:qFormat/>
    <w:rPr>
      <w:vertAlign w:val="superscript"/>
    </w:rPr>
  </w:style>
  <w:style w:type="character" w:styleId="WW8Num24z0" w:customStyle="1">
    <w:name w:val="WW8Num24z0"/>
    <w:qFormat/>
    <w:rPr>
      <w:b/>
    </w:rPr>
  </w:style>
  <w:style w:type="character" w:styleId="WW8Num24z1" w:customStyle="1">
    <w:name w:val="WW8Num24z1"/>
    <w:qFormat/>
    <w:rPr>
      <w:b w:val="false"/>
    </w:rPr>
  </w:style>
  <w:style w:type="character" w:styleId="Strong">
    <w:name w:val="Strong"/>
    <w:qFormat/>
    <w:rPr>
      <w:b/>
      <w:bCs/>
    </w:rPr>
  </w:style>
  <w:style w:type="character" w:styleId="Domylnaczcionkaakapitu3" w:customStyle="1">
    <w:name w:val="Domyślna czcionka akapitu3"/>
    <w:qFormat/>
    <w:rPr/>
  </w:style>
  <w:style w:type="character" w:styleId="FontStyle16" w:customStyle="1">
    <w:name w:val="Font Style16"/>
    <w:qFormat/>
    <w:rsid w:val="00261f4f"/>
    <w:rPr>
      <w:rFonts w:eastAsia="Arial" w:cs="Times New Roman"/>
      <w:color w:val="000000"/>
      <w:spacing w:val="-2"/>
      <w:w w:val="83"/>
      <w:lang w:eastAsia="pl-PL" w:bidi="pl-PL"/>
    </w:rPr>
  </w:style>
  <w:style w:type="character" w:styleId="FontStyle20" w:customStyle="1">
    <w:name w:val="Font Style20"/>
    <w:qFormat/>
    <w:rPr>
      <w:rFonts w:ascii="Calibri" w:hAnsi="Calibri" w:cs="Calibri"/>
      <w:sz w:val="20"/>
    </w:rPr>
  </w:style>
  <w:style w:type="character" w:styleId="FontStyle17" w:customStyle="1">
    <w:name w:val="Font Style17"/>
    <w:qFormat/>
    <w:rPr>
      <w:rFonts w:ascii="Calibri" w:hAnsi="Calibri" w:cs="Calibri"/>
      <w:b/>
      <w:sz w:val="20"/>
    </w:rPr>
  </w:style>
  <w:style w:type="character" w:styleId="FontStyle32" w:customStyle="1">
    <w:name w:val="Font Style32"/>
    <w:qFormat/>
    <w:rPr>
      <w:rFonts w:ascii="Times New Roman" w:hAnsi="Times New Roman" w:cs="Times New Roman"/>
      <w:color w:val="000000"/>
      <w:sz w:val="20"/>
      <w:szCs w:val="20"/>
    </w:rPr>
  </w:style>
  <w:style w:type="character" w:styleId="Odwoaniedokomentarza1" w:customStyle="1">
    <w:name w:val="Odwołanie do komentarza1"/>
    <w:qFormat/>
    <w:rPr>
      <w:sz w:val="16"/>
      <w:szCs w:val="16"/>
    </w:rPr>
  </w:style>
  <w:style w:type="character" w:styleId="TekstdymkaZnak" w:customStyle="1">
    <w:name w:val="Tekst dymka Znak"/>
    <w:link w:val="BalloonText"/>
    <w:uiPriority w:val="99"/>
    <w:semiHidden/>
    <w:qFormat/>
    <w:rsid w:val="00d05dc5"/>
    <w:rPr>
      <w:rFonts w:ascii="Segoe UI" w:hAnsi="Segoe UI" w:eastAsia="SimSun" w:cs="Mangal"/>
      <w:kern w:val="2"/>
      <w:sz w:val="18"/>
      <w:szCs w:val="16"/>
      <w:lang w:eastAsia="zh-CN" w:bidi="hi-IN"/>
    </w:rPr>
  </w:style>
  <w:style w:type="character" w:styleId="Znakinumeracji" w:customStyle="1">
    <w:name w:val="Znaki numeracji"/>
    <w:qFormat/>
    <w:rsid w:val="00703076"/>
    <w:rPr/>
  </w:style>
  <w:style w:type="character" w:styleId="Znakiwypunktowania" w:customStyle="1">
    <w:name w:val="Znaki wypunktowania"/>
    <w:qFormat/>
    <w:rsid w:val="00703076"/>
    <w:rPr>
      <w:rFonts w:ascii="OpenSymbol" w:hAnsi="OpenSymbol" w:eastAsia="OpenSymbol" w:cs="OpenSymbol"/>
    </w:rPr>
  </w:style>
  <w:style w:type="character" w:styleId="FontStyle15" w:customStyle="1">
    <w:name w:val="Font Style15"/>
    <w:uiPriority w:val="99"/>
    <w:qFormat/>
    <w:rsid w:val="00053d33"/>
    <w:rPr>
      <w:rFonts w:ascii="Times New Roman" w:hAnsi="Times New Roman" w:cs="Times New Roman"/>
      <w:color w:val="000000"/>
      <w:sz w:val="22"/>
      <w:szCs w:val="22"/>
    </w:rPr>
  </w:style>
  <w:style w:type="character" w:styleId="FontStyle26" w:customStyle="1">
    <w:name w:val="Font Style26"/>
    <w:qFormat/>
    <w:rsid w:val="005054b1"/>
    <w:rPr>
      <w:rFonts w:ascii="Times New Roman" w:hAnsi="Times New Roman" w:cs="Times New Roman"/>
      <w:b/>
      <w:bCs/>
      <w:color w:val="000000"/>
      <w:sz w:val="22"/>
      <w:szCs w:val="22"/>
    </w:rPr>
  </w:style>
  <w:style w:type="character" w:styleId="FontStyle27" w:customStyle="1">
    <w:name w:val="Font Style27"/>
    <w:qFormat/>
    <w:rsid w:val="005054b1"/>
    <w:rPr>
      <w:rFonts w:ascii="Times New Roman" w:hAnsi="Times New Roman" w:cs="Times New Roman"/>
      <w:color w:val="000000"/>
      <w:sz w:val="22"/>
      <w:szCs w:val="22"/>
    </w:rPr>
  </w:style>
  <w:style w:type="character" w:styleId="FontStyle29" w:customStyle="1">
    <w:name w:val="Font Style29"/>
    <w:uiPriority w:val="99"/>
    <w:qFormat/>
    <w:rsid w:val="005054b1"/>
    <w:rPr>
      <w:rFonts w:ascii="Times New Roman" w:hAnsi="Times New Roman" w:cs="Times New Roman"/>
      <w:b/>
      <w:bCs/>
      <w:i/>
      <w:iCs/>
      <w:color w:val="000000"/>
      <w:sz w:val="22"/>
      <w:szCs w:val="22"/>
    </w:rPr>
  </w:style>
  <w:style w:type="character" w:styleId="FontStyle33" w:customStyle="1">
    <w:name w:val="Font Style33"/>
    <w:uiPriority w:val="99"/>
    <w:qFormat/>
    <w:rsid w:val="00eb14de"/>
    <w:rPr>
      <w:rFonts w:ascii="Franklin Gothic Demi" w:hAnsi="Franklin Gothic Demi" w:cs="Franklin Gothic Demi"/>
      <w:color w:val="000000"/>
      <w:sz w:val="16"/>
      <w:szCs w:val="16"/>
    </w:rPr>
  </w:style>
  <w:style w:type="character" w:styleId="FontStyle28" w:customStyle="1">
    <w:name w:val="Font Style28"/>
    <w:uiPriority w:val="99"/>
    <w:qFormat/>
    <w:rsid w:val="00561edf"/>
    <w:rPr>
      <w:rFonts w:ascii="Times New Roman" w:hAnsi="Times New Roman" w:cs="Times New Roman"/>
      <w:b/>
      <w:bCs/>
      <w:color w:val="000000"/>
      <w:sz w:val="20"/>
      <w:szCs w:val="20"/>
    </w:rPr>
  </w:style>
  <w:style w:type="character" w:styleId="FontStyle31" w:customStyle="1">
    <w:name w:val="Font Style31"/>
    <w:uiPriority w:val="99"/>
    <w:qFormat/>
    <w:rsid w:val="00561edf"/>
    <w:rPr>
      <w:rFonts w:ascii="Times New Roman" w:hAnsi="Times New Roman" w:cs="Times New Roman"/>
      <w:color w:val="000000"/>
      <w:sz w:val="18"/>
      <w:szCs w:val="18"/>
    </w:rPr>
  </w:style>
  <w:style w:type="character" w:styleId="FontStyle34" w:customStyle="1">
    <w:name w:val="Font Style34"/>
    <w:uiPriority w:val="99"/>
    <w:qFormat/>
    <w:rsid w:val="00561edf"/>
    <w:rPr>
      <w:rFonts w:ascii="Times New Roman" w:hAnsi="Times New Roman" w:cs="Times New Roman"/>
      <w:b/>
      <w:bCs/>
      <w:color w:val="000000"/>
      <w:sz w:val="16"/>
      <w:szCs w:val="16"/>
    </w:rPr>
  </w:style>
  <w:style w:type="character" w:styleId="TekstpodstawowyZnak" w:customStyle="1">
    <w:name w:val="Tekst podstawowy Znak"/>
    <w:qFormat/>
    <w:rsid w:val="007308f8"/>
    <w:rPr>
      <w:rFonts w:eastAsia="SimSun" w:cs="Mangal"/>
      <w:kern w:val="2"/>
      <w:sz w:val="24"/>
      <w:szCs w:val="24"/>
      <w:lang w:eastAsia="zh-CN" w:bidi="hi-IN"/>
    </w:rPr>
  </w:style>
  <w:style w:type="character" w:styleId="Hyperlink">
    <w:name w:val="Hyperlink"/>
    <w:uiPriority w:val="99"/>
    <w:unhideWhenUsed/>
    <w:rsid w:val="00ef4512"/>
    <w:rPr>
      <w:color w:val="0563C1"/>
      <w:u w:val="single"/>
    </w:rPr>
  </w:style>
  <w:style w:type="character" w:styleId="Nierozpoznanawzmianka1" w:customStyle="1">
    <w:name w:val="Nierozpoznana wzmianka1"/>
    <w:uiPriority w:val="99"/>
    <w:semiHidden/>
    <w:unhideWhenUsed/>
    <w:qFormat/>
    <w:rsid w:val="00ef4512"/>
    <w:rPr>
      <w:color w:val="605E5C"/>
      <w:shd w:fill="E1DFDD" w:val="clear"/>
    </w:rPr>
  </w:style>
  <w:style w:type="character" w:styleId="markedcontent" w:customStyle="1">
    <w:name w:val="markedcontent"/>
    <w:basedOn w:val="DefaultParagraphFont"/>
    <w:qFormat/>
    <w:rsid w:val="00c40d32"/>
    <w:rPr/>
  </w:style>
  <w:style w:type="character" w:styleId="WW8Num29z5" w:customStyle="1">
    <w:name w:val="WW8Num29z5"/>
    <w:qFormat/>
    <w:rsid w:val="002b11c6"/>
    <w:rPr/>
  </w:style>
  <w:style w:type="character" w:styleId="StopkaZnak" w:customStyle="1">
    <w:name w:val="Stopka Znak"/>
    <w:uiPriority w:val="99"/>
    <w:qFormat/>
    <w:rsid w:val="002b11c6"/>
    <w:rPr>
      <w:rFonts w:eastAsia="SimSun" w:cs="Mangal"/>
      <w:kern w:val="2"/>
      <w:sz w:val="24"/>
      <w:szCs w:val="24"/>
      <w:lang w:eastAsia="zh-CN" w:bidi="hi-IN"/>
    </w:rPr>
  </w:style>
  <w:style w:type="character" w:styleId="CommentReference">
    <w:name w:val="annotation reference"/>
    <w:uiPriority w:val="99"/>
    <w:semiHidden/>
    <w:unhideWhenUsed/>
    <w:qFormat/>
    <w:rsid w:val="00f16e83"/>
    <w:rPr>
      <w:sz w:val="16"/>
      <w:szCs w:val="16"/>
    </w:rPr>
  </w:style>
  <w:style w:type="character" w:styleId="TekstkomentarzaZnak" w:customStyle="1">
    <w:name w:val="Tekst komentarza Znak"/>
    <w:link w:val="CommentText"/>
    <w:uiPriority w:val="99"/>
    <w:semiHidden/>
    <w:qFormat/>
    <w:rsid w:val="00f16e83"/>
    <w:rPr>
      <w:rFonts w:eastAsia="SimSun" w:cs="Mangal"/>
      <w:kern w:val="2"/>
      <w:szCs w:val="18"/>
      <w:lang w:eastAsia="zh-CN" w:bidi="hi-IN"/>
    </w:rPr>
  </w:style>
  <w:style w:type="character" w:styleId="TematkomentarzaZnak" w:customStyle="1">
    <w:name w:val="Temat komentarza Znak"/>
    <w:link w:val="annotationsubject"/>
    <w:uiPriority w:val="99"/>
    <w:semiHidden/>
    <w:qFormat/>
    <w:rsid w:val="00f16e83"/>
    <w:rPr>
      <w:rFonts w:eastAsia="SimSun" w:cs="Mangal"/>
      <w:b/>
      <w:bCs/>
      <w:kern w:val="2"/>
      <w:szCs w:val="18"/>
      <w:lang w:eastAsia="zh-CN" w:bidi="hi-IN"/>
    </w:rPr>
  </w:style>
  <w:style w:type="character" w:styleId="AkapitzlistZnak" w:customStyle="1">
    <w:name w:val="Akapit z listą Znak"/>
    <w:link w:val="ListParagraph"/>
    <w:uiPriority w:val="34"/>
    <w:qFormat/>
    <w:locked/>
    <w:rsid w:val="00bb7ba1"/>
    <w:rPr>
      <w:rFonts w:eastAsia="SimSun" w:cs="Mangal"/>
      <w:kern w:val="2"/>
      <w:sz w:val="24"/>
      <w:szCs w:val="24"/>
      <w:lang w:eastAsia="zh-CN" w:bidi="hi-IN"/>
    </w:rPr>
  </w:style>
  <w:style w:type="paragraph" w:styleId="Nagwek" w:customStyle="1">
    <w:name w:val="Nagłówek"/>
    <w:basedOn w:val="Standard"/>
    <w:next w:val="Textbody"/>
    <w:qFormat/>
    <w:rsid w:val="00703076"/>
    <w:pPr>
      <w:keepNext w:val="true"/>
      <w:spacing w:before="240" w:after="120"/>
    </w:pPr>
    <w:rPr>
      <w:rFonts w:ascii="Arial" w:hAnsi="Arial" w:eastAsia="Microsoft YaHei"/>
      <w:sz w:val="28"/>
      <w:szCs w:val="28"/>
    </w:rPr>
  </w:style>
  <w:style w:type="paragraph" w:styleId="BodyText">
    <w:name w:val="Body Text"/>
    <w:basedOn w:val="Normal"/>
    <w:link w:val="TekstpodstawowyZnak"/>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ks" w:customStyle="1">
    <w:name w:val="Indeks"/>
    <w:basedOn w:val="Standard"/>
    <w:qFormat/>
    <w:rsid w:val="00703076"/>
    <w:pPr>
      <w:suppressLineNumbers/>
    </w:pPr>
    <w:rPr>
      <w:rFonts w:eastAsia="SimSun"/>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style>
  <w:style w:type="paragraph" w:styleId="Nagwek2" w:customStyle="1">
    <w:name w:val="Nagłówek2"/>
    <w:basedOn w:val="Nagwek1"/>
    <w:next w:val="BodyText"/>
    <w:qFormat/>
    <w:pPr>
      <w:jc w:val="center"/>
    </w:pPr>
    <w:rPr>
      <w:b/>
      <w:bCs/>
      <w:sz w:val="36"/>
      <w:szCs w:val="36"/>
    </w:rPr>
  </w:style>
  <w:style w:type="paragraph" w:styleId="Nagwek1" w:customStyle="1">
    <w:name w:val="Nagłówek1"/>
    <w:basedOn w:val="Normal"/>
    <w:next w:val="BodyText"/>
    <w:qFormat/>
    <w:pPr>
      <w:keepNext w:val="true"/>
      <w:spacing w:before="240" w:after="120"/>
    </w:pPr>
    <w:rPr>
      <w:rFonts w:ascii="Arial" w:hAnsi="Arial" w:eastAsia="Microsoft YaHei"/>
      <w:sz w:val="28"/>
      <w:szCs w:val="28"/>
    </w:rPr>
  </w:style>
  <w:style w:type="paragraph" w:styleId="Legenda1" w:customStyle="1">
    <w:name w:val="Legenda1"/>
    <w:basedOn w:val="Normal"/>
    <w:qFormat/>
    <w:pPr>
      <w:suppressLineNumbers/>
      <w:spacing w:before="120" w:after="120"/>
    </w:pPr>
    <w:rPr>
      <w:i/>
      <w:iCs/>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BodyText"/>
    <w:pPr>
      <w:keepNext w:val="true"/>
      <w:spacing w:before="240" w:after="120"/>
    </w:pPr>
    <w:rPr>
      <w:rFonts w:ascii="Arial" w:hAnsi="Arial" w:eastAsia="Microsoft YaHei"/>
      <w:sz w:val="28"/>
      <w:szCs w:val="28"/>
    </w:rPr>
  </w:style>
  <w:style w:type="paragraph" w:styleId="Footer">
    <w:name w:val="footer"/>
    <w:basedOn w:val="Normal"/>
    <w:link w:val="StopkaZnak"/>
    <w:uiPriority w:val="99"/>
    <w:pPr>
      <w:tabs>
        <w:tab w:val="clear" w:pos="709"/>
        <w:tab w:val="center" w:pos="4536" w:leader="none"/>
        <w:tab w:val="right" w:pos="9072" w:leader="none"/>
      </w:tabs>
    </w:pPr>
    <w:rPr/>
  </w:style>
  <w:style w:type="paragraph" w:styleId="Tekstpodstawowy21" w:customStyle="1">
    <w:name w:val="Tekst podstawowy 21"/>
    <w:basedOn w:val="Normal"/>
    <w:qFormat/>
    <w:pPr>
      <w:jc w:val="both"/>
    </w:pPr>
    <w:rPr>
      <w:sz w:val="28"/>
    </w:rPr>
  </w:style>
  <w:style w:type="paragraph" w:styleId="FootnoteText">
    <w:name w:val="footnote text"/>
    <w:basedOn w:val="Normal"/>
    <w:pPr/>
    <w:rPr/>
  </w:style>
  <w:style w:type="paragraph" w:styleId="BodyTextIndent">
    <w:name w:val="Body Text Indent"/>
    <w:basedOn w:val="Normal"/>
    <w:pPr>
      <w:spacing w:before="0" w:after="120"/>
      <w:ind w:start="283"/>
    </w:pPr>
    <w:rPr/>
  </w:style>
  <w:style w:type="paragraph" w:styleId="Tekstpodstawowywcity21" w:customStyle="1">
    <w:name w:val="Tekst podstawowy wcięty 21"/>
    <w:basedOn w:val="Normal"/>
    <w:qFormat/>
    <w:pPr>
      <w:spacing w:lineRule="auto" w:line="360"/>
      <w:ind w:start="567"/>
    </w:pPr>
    <w:rPr/>
  </w:style>
  <w:style w:type="paragraph" w:styleId="Zawartoramkiuser" w:customStyle="1">
    <w:name w:val="Zawartość ramki (user)"/>
    <w:basedOn w:val="BodyText"/>
    <w:qFormat/>
    <w:pPr/>
    <w:rPr/>
  </w:style>
  <w:style w:type="paragraph" w:styleId="Zawartotabeliuser" w:customStyle="1">
    <w:name w:val="Zawartość tabeli (user)"/>
    <w:basedOn w:val="Normal"/>
    <w:qFormat/>
    <w:pPr>
      <w:suppressLineNumbers/>
    </w:pPr>
    <w:rPr/>
  </w:style>
  <w:style w:type="paragraph" w:styleId="Nagwektabeliuser" w:customStyle="1">
    <w:name w:val="Nagłówek tabeli (user)"/>
    <w:basedOn w:val="Zawartotabeliuser"/>
    <w:qFormat/>
    <w:pPr>
      <w:jc w:val="center"/>
    </w:pPr>
    <w:rPr>
      <w:b/>
      <w:bCs/>
    </w:rPr>
  </w:style>
  <w:style w:type="paragraph" w:styleId="Tekstpodstawowy31" w:customStyle="1">
    <w:name w:val="Tekst podstawowy 31"/>
    <w:basedOn w:val="Normal"/>
    <w:qFormat/>
    <w:pPr/>
    <w:rPr>
      <w:sz w:val="26"/>
    </w:rPr>
  </w:style>
  <w:style w:type="paragraph" w:styleId="Akapitzlist1" w:customStyle="1">
    <w:name w:val="Akapit z listą1"/>
    <w:basedOn w:val="Normal"/>
    <w:qFormat/>
    <w:pPr>
      <w:ind w:start="720"/>
    </w:pPr>
    <w:rPr/>
  </w:style>
  <w:style w:type="paragraph" w:styleId="Quote">
    <w:name w:val="Quote"/>
    <w:basedOn w:val="Normal"/>
    <w:qFormat/>
    <w:pPr>
      <w:spacing w:before="0" w:after="283"/>
      <w:ind w:start="567" w:end="567"/>
    </w:pPr>
    <w:rPr/>
  </w:style>
  <w:style w:type="paragraph" w:styleId="Subtitle">
    <w:name w:val="Subtitle"/>
    <w:basedOn w:val="Nagwek1"/>
    <w:next w:val="BodyText"/>
    <w:qFormat/>
    <w:pPr>
      <w:jc w:val="center"/>
    </w:pPr>
    <w:rPr>
      <w:i/>
      <w:iCs/>
    </w:rPr>
  </w:style>
  <w:style w:type="paragraph" w:styleId="Style13" w:customStyle="1">
    <w:name w:val="Style13"/>
    <w:qFormat/>
    <w:pPr>
      <w:widowControl w:val="false"/>
      <w:suppressAutoHyphens w:val="true"/>
      <w:bidi w:val="0"/>
      <w:spacing w:before="0" w:after="0"/>
      <w:ind w:hanging="288"/>
      <w:jc w:val="both"/>
    </w:pPr>
    <w:rPr>
      <w:rFonts w:ascii="Times New Roman" w:hAnsi="Times New Roman" w:eastAsia="SimSun" w:cs="Mangal"/>
      <w:color w:val="auto"/>
      <w:kern w:val="0"/>
      <w:sz w:val="24"/>
      <w:szCs w:val="24"/>
      <w:lang w:val="pl-PL" w:eastAsia="zh-CN" w:bidi="hi-IN"/>
    </w:rPr>
  </w:style>
  <w:style w:type="paragraph" w:styleId="Style31" w:customStyle="1">
    <w:name w:val="Style3"/>
    <w:qFormat/>
    <w:pPr>
      <w:widowControl w:val="false"/>
      <w:suppressAutoHyphens w:val="true"/>
      <w:bidi w:val="0"/>
      <w:spacing w:before="0" w:after="0"/>
      <w:ind w:hanging="202"/>
      <w:jc w:val="start"/>
    </w:pPr>
    <w:rPr>
      <w:rFonts w:ascii="Times New Roman" w:hAnsi="Times New Roman" w:eastAsia="SimSun" w:cs="Mangal"/>
      <w:color w:val="auto"/>
      <w:kern w:val="0"/>
      <w:sz w:val="24"/>
      <w:szCs w:val="24"/>
      <w:lang w:val="pl-PL" w:eastAsia="zh-CN" w:bidi="hi-IN"/>
    </w:rPr>
  </w:style>
  <w:style w:type="paragraph" w:styleId="Style51" w:customStyle="1">
    <w:name w:val="Style5"/>
    <w:uiPriority w:val="99"/>
    <w:qFormat/>
    <w:pPr>
      <w:widowControl w:val="false"/>
      <w:suppressAutoHyphens w:val="true"/>
      <w:bidi w:val="0"/>
      <w:spacing w:before="0" w:after="0"/>
      <w:jc w:val="start"/>
    </w:pPr>
    <w:rPr>
      <w:rFonts w:ascii="Times New Roman" w:hAnsi="Times New Roman" w:eastAsia="SimSun" w:cs="Mangal"/>
      <w:color w:val="auto"/>
      <w:kern w:val="0"/>
      <w:sz w:val="24"/>
      <w:szCs w:val="24"/>
      <w:lang w:val="pl-PL" w:eastAsia="zh-CN" w:bidi="hi-IN"/>
    </w:rPr>
  </w:style>
  <w:style w:type="paragraph" w:styleId="Style7" w:customStyle="1">
    <w:name w:val="Style7"/>
    <w:qFormat/>
    <w:pPr>
      <w:widowControl w:val="false"/>
      <w:suppressAutoHyphens w:val="true"/>
      <w:bidi w:val="0"/>
      <w:spacing w:before="0" w:after="0"/>
      <w:jc w:val="start"/>
    </w:pPr>
    <w:rPr>
      <w:rFonts w:ascii="Times New Roman" w:hAnsi="Times New Roman" w:eastAsia="SimSun" w:cs="Mangal"/>
      <w:color w:val="auto"/>
      <w:kern w:val="0"/>
      <w:sz w:val="24"/>
      <w:szCs w:val="24"/>
      <w:lang w:val="pl-PL" w:eastAsia="zh-CN" w:bidi="hi-IN"/>
    </w:rPr>
  </w:style>
  <w:style w:type="paragraph" w:styleId="Style11" w:customStyle="1">
    <w:name w:val="Style11"/>
    <w:uiPriority w:val="99"/>
    <w:qFormat/>
    <w:pPr>
      <w:widowControl w:val="false"/>
      <w:suppressAutoHyphens w:val="true"/>
      <w:bidi w:val="0"/>
      <w:spacing w:before="0" w:after="0"/>
      <w:ind w:hanging="216"/>
      <w:jc w:val="start"/>
    </w:pPr>
    <w:rPr>
      <w:rFonts w:ascii="Times New Roman" w:hAnsi="Times New Roman" w:eastAsia="SimSun" w:cs="Mangal"/>
      <w:color w:val="auto"/>
      <w:kern w:val="0"/>
      <w:sz w:val="24"/>
      <w:szCs w:val="24"/>
      <w:lang w:val="pl-PL" w:eastAsia="zh-CN" w:bidi="hi-IN"/>
    </w:rPr>
  </w:style>
  <w:style w:type="paragraph" w:styleId="Style12" w:customStyle="1">
    <w:name w:val="Style1"/>
    <w:qFormat/>
    <w:pPr>
      <w:widowControl w:val="false"/>
      <w:suppressAutoHyphens w:val="true"/>
      <w:bidi w:val="0"/>
      <w:spacing w:before="0" w:after="0"/>
      <w:jc w:val="center"/>
    </w:pPr>
    <w:rPr>
      <w:rFonts w:ascii="Times New Roman" w:hAnsi="Times New Roman" w:eastAsia="SimSun" w:cs="Mangal"/>
      <w:color w:val="auto"/>
      <w:kern w:val="0"/>
      <w:sz w:val="24"/>
      <w:szCs w:val="24"/>
      <w:lang w:val="pl-PL" w:eastAsia="zh-CN" w:bidi="hi-IN"/>
    </w:rPr>
  </w:style>
  <w:style w:type="paragraph" w:styleId="ListParagraph">
    <w:name w:val="List Paragraph"/>
    <w:basedOn w:val="Normal"/>
    <w:link w:val="AkapitzlistZnak"/>
    <w:uiPriority w:val="34"/>
    <w:qFormat/>
    <w:pPr>
      <w:spacing w:before="0" w:after="0"/>
      <w:ind w:start="720"/>
      <w:contextualSpacing/>
    </w:pPr>
    <w:rPr/>
  </w:style>
  <w:style w:type="paragraph" w:styleId="Style16" w:customStyle="1">
    <w:name w:val="Style16"/>
    <w:basedOn w:val="Normal"/>
    <w:uiPriority w:val="99"/>
    <w:qFormat/>
    <w:pPr>
      <w:suppressAutoHyphens w:val="false"/>
    </w:pPr>
    <w:rPr>
      <w:rFonts w:eastAsia="Times New Roman"/>
    </w:rPr>
  </w:style>
  <w:style w:type="paragraph" w:styleId="Style8" w:customStyle="1">
    <w:name w:val="Style8"/>
    <w:basedOn w:val="Normal"/>
    <w:uiPriority w:val="99"/>
    <w:qFormat/>
    <w:pPr>
      <w:suppressAutoHyphens w:val="false"/>
    </w:pPr>
    <w:rPr>
      <w:rFonts w:eastAsia="Times New Roman"/>
    </w:rPr>
  </w:style>
  <w:style w:type="paragraph" w:styleId="Title">
    <w:name w:val="Title"/>
    <w:basedOn w:val="Nagwek2"/>
    <w:next w:val="BodyText"/>
    <w:qFormat/>
    <w:pPr/>
    <w:rPr/>
  </w:style>
  <w:style w:type="paragraph" w:styleId="BalloonText">
    <w:name w:val="Balloon Text"/>
    <w:basedOn w:val="Normal"/>
    <w:link w:val="TekstdymkaZnak"/>
    <w:uiPriority w:val="99"/>
    <w:semiHidden/>
    <w:unhideWhenUsed/>
    <w:qFormat/>
    <w:rsid w:val="00d05dc5"/>
    <w:pPr/>
    <w:rPr>
      <w:rFonts w:ascii="Segoe UI" w:hAnsi="Segoe UI"/>
      <w:sz w:val="18"/>
      <w:szCs w:val="16"/>
    </w:rPr>
  </w:style>
  <w:style w:type="paragraph" w:styleId="NormalWeb">
    <w:name w:val="Normal (Web)"/>
    <w:basedOn w:val="Normal"/>
    <w:uiPriority w:val="99"/>
    <w:semiHidden/>
    <w:unhideWhenUsed/>
    <w:qFormat/>
    <w:rsid w:val="007b002f"/>
    <w:pPr>
      <w:widowControl/>
      <w:suppressAutoHyphens w:val="false"/>
      <w:spacing w:beforeAutospacing="1" w:afterAutospacing="1"/>
    </w:pPr>
    <w:rPr>
      <w:rFonts w:ascii="Calibri" w:hAnsi="Calibri" w:eastAsia="Calibri" w:cs="Calibri"/>
      <w:kern w:val="0"/>
      <w:sz w:val="22"/>
      <w:szCs w:val="22"/>
      <w:lang w:eastAsia="pl-PL" w:bidi="ar-SA"/>
    </w:rPr>
  </w:style>
  <w:style w:type="paragraph" w:styleId="Standard" w:customStyle="1">
    <w:name w:val="Standard"/>
    <w:qFormat/>
    <w:rsid w:val="00fa68c0"/>
    <w:pPr>
      <w:widowControl w:val="false"/>
      <w:suppressAutoHyphens w:val="true"/>
      <w:bidi w:val="0"/>
      <w:spacing w:before="0" w:after="0"/>
      <w:jc w:val="start"/>
      <w:textAlignment w:val="baseline"/>
    </w:pPr>
    <w:rPr>
      <w:rFonts w:ascii="Times New Roman" w:hAnsi="Times New Roman" w:eastAsia="Lucida Sans Unicode" w:cs="Mangal"/>
      <w:color w:val="auto"/>
      <w:kern w:val="2"/>
      <w:sz w:val="24"/>
      <w:szCs w:val="24"/>
      <w:lang w:val="pl-PL" w:eastAsia="zh-CN" w:bidi="hi-IN"/>
    </w:rPr>
  </w:style>
  <w:style w:type="paragraph" w:styleId="Tekstpodstawowy32" w:customStyle="1">
    <w:name w:val="Tekst podstawowy 32"/>
    <w:basedOn w:val="Normal"/>
    <w:qFormat/>
    <w:rsid w:val="00077da9"/>
    <w:pPr/>
    <w:rPr/>
  </w:style>
  <w:style w:type="paragraph" w:styleId="Textbody" w:customStyle="1">
    <w:name w:val="Text body"/>
    <w:basedOn w:val="Standard"/>
    <w:qFormat/>
    <w:rsid w:val="00703076"/>
    <w:pPr>
      <w:spacing w:before="0" w:after="120"/>
    </w:pPr>
    <w:rPr>
      <w:rFonts w:eastAsia="SimSun"/>
    </w:rPr>
  </w:style>
  <w:style w:type="paragraph" w:styleId="Zawartotabeli" w:customStyle="1">
    <w:name w:val="Zawartość tabeli"/>
    <w:basedOn w:val="Standard"/>
    <w:qFormat/>
    <w:rsid w:val="00703076"/>
    <w:pPr>
      <w:suppressLineNumbers/>
    </w:pPr>
    <w:rPr>
      <w:rFonts w:eastAsia="SimSun"/>
    </w:rPr>
  </w:style>
  <w:style w:type="paragraph" w:styleId="Style41" w:customStyle="1">
    <w:name w:val="Style4"/>
    <w:basedOn w:val="Normal"/>
    <w:qFormat/>
    <w:rsid w:val="005054b1"/>
    <w:pPr>
      <w:suppressAutoHyphens w:val="false"/>
    </w:pPr>
    <w:rPr>
      <w:rFonts w:eastAsia="Times New Roman" w:cs="Times New Roman"/>
      <w:kern w:val="0"/>
      <w:lang w:eastAsia="pl-PL" w:bidi="ar-SA"/>
    </w:rPr>
  </w:style>
  <w:style w:type="paragraph" w:styleId="Style9" w:customStyle="1">
    <w:name w:val="Style9"/>
    <w:basedOn w:val="Normal"/>
    <w:uiPriority w:val="99"/>
    <w:qFormat/>
    <w:rsid w:val="005054b1"/>
    <w:pPr>
      <w:suppressAutoHyphens w:val="false"/>
    </w:pPr>
    <w:rPr>
      <w:rFonts w:eastAsia="Times New Roman" w:cs="Times New Roman"/>
      <w:kern w:val="0"/>
      <w:lang w:eastAsia="pl-PL" w:bidi="ar-SA"/>
    </w:rPr>
  </w:style>
  <w:style w:type="paragraph" w:styleId="Style14" w:customStyle="1">
    <w:name w:val="Style14"/>
    <w:basedOn w:val="Normal"/>
    <w:uiPriority w:val="99"/>
    <w:qFormat/>
    <w:rsid w:val="005054b1"/>
    <w:pPr>
      <w:suppressAutoHyphens w:val="false"/>
    </w:pPr>
    <w:rPr>
      <w:rFonts w:eastAsia="Times New Roman" w:cs="Times New Roman"/>
      <w:kern w:val="0"/>
      <w:lang w:eastAsia="pl-PL" w:bidi="ar-SA"/>
    </w:rPr>
  </w:style>
  <w:style w:type="paragraph" w:styleId="Style18" w:customStyle="1">
    <w:name w:val="Style18"/>
    <w:basedOn w:val="Normal"/>
    <w:uiPriority w:val="99"/>
    <w:qFormat/>
    <w:rsid w:val="005054b1"/>
    <w:pPr>
      <w:suppressAutoHyphens w:val="false"/>
    </w:pPr>
    <w:rPr>
      <w:rFonts w:eastAsia="Times New Roman" w:cs="Times New Roman"/>
      <w:kern w:val="0"/>
      <w:lang w:eastAsia="pl-PL" w:bidi="ar-SA"/>
    </w:rPr>
  </w:style>
  <w:style w:type="paragraph" w:styleId="Style61" w:customStyle="1">
    <w:name w:val="Style6"/>
    <w:basedOn w:val="Normal"/>
    <w:uiPriority w:val="99"/>
    <w:qFormat/>
    <w:rsid w:val="00eb14de"/>
    <w:pPr>
      <w:suppressAutoHyphens w:val="false"/>
    </w:pPr>
    <w:rPr>
      <w:rFonts w:eastAsia="Times New Roman" w:cs="Times New Roman"/>
      <w:kern w:val="0"/>
      <w:lang w:eastAsia="pl-PL" w:bidi="ar-SA"/>
    </w:rPr>
  </w:style>
  <w:style w:type="paragraph" w:styleId="Style10" w:customStyle="1">
    <w:name w:val="Style10"/>
    <w:basedOn w:val="Normal"/>
    <w:uiPriority w:val="99"/>
    <w:qFormat/>
    <w:rsid w:val="00561edf"/>
    <w:pPr>
      <w:suppressAutoHyphens w:val="false"/>
    </w:pPr>
    <w:rPr>
      <w:rFonts w:eastAsia="Times New Roman" w:cs="Times New Roman"/>
      <w:kern w:val="0"/>
      <w:lang w:eastAsia="pl-PL" w:bidi="ar-SA"/>
    </w:rPr>
  </w:style>
  <w:style w:type="paragraph" w:styleId="Style15" w:customStyle="1">
    <w:name w:val="Style15"/>
    <w:basedOn w:val="Normal"/>
    <w:uiPriority w:val="99"/>
    <w:qFormat/>
    <w:rsid w:val="00561edf"/>
    <w:pPr>
      <w:suppressAutoHyphens w:val="false"/>
    </w:pPr>
    <w:rPr>
      <w:rFonts w:eastAsia="Times New Roman" w:cs="Times New Roman"/>
      <w:kern w:val="0"/>
      <w:lang w:eastAsia="pl-PL" w:bidi="ar-SA"/>
    </w:rPr>
  </w:style>
  <w:style w:type="paragraph" w:styleId="Revision">
    <w:name w:val="Revision"/>
    <w:uiPriority w:val="99"/>
    <w:semiHidden/>
    <w:qFormat/>
    <w:rsid w:val="000336be"/>
    <w:pPr>
      <w:widowControl/>
      <w:suppressAutoHyphens w:val="true"/>
      <w:bidi w:val="0"/>
      <w:spacing w:before="0" w:after="0"/>
      <w:jc w:val="start"/>
    </w:pPr>
    <w:rPr>
      <w:rFonts w:ascii="Times New Roman" w:hAnsi="Times New Roman" w:eastAsia="SimSun" w:cs="Mangal"/>
      <w:color w:val="auto"/>
      <w:kern w:val="2"/>
      <w:sz w:val="24"/>
      <w:szCs w:val="21"/>
      <w:lang w:val="pl-PL" w:eastAsia="zh-CN" w:bidi="hi-IN"/>
    </w:rPr>
  </w:style>
  <w:style w:type="paragraph" w:styleId="CommentText">
    <w:name w:val="annotation text"/>
    <w:basedOn w:val="Normal"/>
    <w:link w:val="TekstkomentarzaZnak"/>
    <w:uiPriority w:val="99"/>
    <w:semiHidden/>
    <w:unhideWhenUsed/>
    <w:rsid w:val="00f16e83"/>
    <w:pPr/>
    <w:rPr>
      <w:sz w:val="20"/>
      <w:szCs w:val="18"/>
    </w:rPr>
  </w:style>
  <w:style w:type="paragraph" w:styleId="annotationsubject">
    <w:name w:val="annotation subject"/>
    <w:basedOn w:val="CommentText"/>
    <w:next w:val="CommentText"/>
    <w:link w:val="TematkomentarzaZnak"/>
    <w:uiPriority w:val="99"/>
    <w:semiHidden/>
    <w:unhideWhenUsed/>
    <w:qFormat/>
    <w:rsid w:val="00f16e83"/>
    <w:pPr/>
    <w:rPr>
      <w:b/>
      <w:bCs/>
    </w:rPr>
  </w:style>
  <w:style w:type="numbering" w:styleId="Bezlisty" w:default="1">
    <w:name w:val="Bez listy"/>
    <w:uiPriority w:val="99"/>
    <w:semiHidden/>
    <w:unhideWhenUsed/>
    <w:qFormat/>
  </w:style>
  <w:style w:type="numbering" w:styleId="WW8Num24" w:customStyle="1">
    <w:name w:val="WW8Num24"/>
    <w:qFormat/>
    <w:rsid w:val="00703076"/>
  </w:style>
  <w:style w:type="numbering" w:styleId="WW8Num15" w:customStyle="1">
    <w:name w:val="WW8Num15"/>
    <w:qFormat/>
    <w:rsid w:val="00703076"/>
  </w:style>
  <w:style w:type="numbering" w:styleId="WW8Num16" w:customStyle="1">
    <w:name w:val="WW8Num16"/>
    <w:qFormat/>
    <w:rsid w:val="00703076"/>
  </w:style>
  <w:style w:type="numbering" w:styleId="WW8Num17" w:customStyle="1">
    <w:name w:val="WW8Num17"/>
    <w:qFormat/>
    <w:rsid w:val="00703076"/>
  </w:style>
  <w:style w:type="numbering" w:styleId="WW8Num2" w:customStyle="1">
    <w:name w:val="WW8Num2"/>
    <w:qFormat/>
    <w:rsid w:val="00052491"/>
  </w:style>
  <w:style w:type="numbering" w:styleId="WW8Num3" w:customStyle="1">
    <w:name w:val="WW8Num3"/>
    <w:qFormat/>
    <w:rsid w:val="00052491"/>
  </w:style>
  <w:style w:type="numbering" w:styleId="WW8Num5" w:customStyle="1">
    <w:name w:val="WW8Num5"/>
    <w:qFormat/>
    <w:rsid w:val="00052491"/>
  </w:style>
  <w:style w:type="numbering" w:styleId="WW8Num6" w:customStyle="1">
    <w:name w:val="WW8Num6"/>
    <w:qFormat/>
    <w:rsid w:val="00052491"/>
  </w:style>
  <w:style w:type="numbering" w:styleId="WW8Num8" w:customStyle="1">
    <w:name w:val="WW8Num8"/>
    <w:qFormat/>
    <w:rsid w:val="00052491"/>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5d43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siegowosc@snzoz.lublin.pl" TargetMode="External"/><Relationship Id="rId3" Type="http://schemas.openxmlformats.org/officeDocument/2006/relationships/hyperlink" Target="mailto:iodo@snzoz.lublin.pl" TargetMode="External"/><Relationship Id="rId4" Type="http://schemas.openxmlformats.org/officeDocument/2006/relationships/hyperlink" Target="mailto:sekretariat@snzoz.lublin.pl"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LibreOffice/26.2.4.2$Windows_X86_64 LibreOffice_project/0229ac93fcf0d7cbc6376066c6f35021cef002dc</Application>
  <AppVersion>15.0000</AppVersion>
  <Pages>6</Pages>
  <Words>2428</Words>
  <Characters>15558</Characters>
  <CharactersWithSpaces>17914</CharactersWithSpaces>
  <Paragraphs>103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2026-05-11T07:56:00Z</dcterms:created>
  <dc:creator>Szpital Neuropsychiatryczny</dc:creator>
  <dc:description/>
  <dc:language>pl-PL</dc:language>
  <cp:lastModifiedBy/>
  <cp:lastPrinted>2021-04-12T07:29:00Z</cp:lastPrinted>
  <dcterms:modified xsi:type="dcterms:W3CDTF">2026-06-25T10:40:49Z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