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jc w:val="end"/>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Załącznik nr 2 b</w:t>
      </w:r>
    </w:p>
    <w:p>
      <w:pPr>
        <w:pStyle w:val="Normal"/>
        <w:spacing w:lineRule="auto" w:line="276"/>
        <w:jc w:val="center"/>
        <w:rPr>
          <w:rFonts w:ascii="Calibri" w:hAnsi="Calibri" w:cs="Calibri" w:asciiTheme="minorHAnsi" w:cstheme="minorHAnsi" w:hAnsiTheme="minorHAnsi"/>
          <w:b/>
          <w:bCs/>
          <w:sz w:val="22"/>
          <w:szCs w:val="22"/>
        </w:rPr>
      </w:pPr>
      <w:r>
        <w:rPr>
          <w:rFonts w:cs="Calibri" w:ascii="Calibri" w:hAnsi="Calibri" w:asciiTheme="minorHAnsi" w:cstheme="minorHAnsi" w:hAnsiTheme="minorHAnsi"/>
          <w:b/>
          <w:bCs/>
          <w:sz w:val="22"/>
          <w:szCs w:val="22"/>
        </w:rPr>
        <w:t xml:space="preserve">Wzór umowy na </w:t>
      </w:r>
    </w:p>
    <w:p>
      <w:pPr>
        <w:pStyle w:val="Standard"/>
        <w:tabs>
          <w:tab w:val="clear" w:pos="709"/>
          <w:tab w:val="left" w:pos="270" w:leader="none"/>
        </w:tabs>
        <w:jc w:val="center"/>
        <w:rPr>
          <w:rFonts w:ascii="Calibri" w:hAnsi="Calibri" w:eastAsia="Times New Roman" w:cs="Calibri" w:asciiTheme="minorHAnsi" w:cstheme="minorHAnsi" w:hAnsiTheme="minorHAnsi"/>
          <w:b/>
          <w:bCs/>
          <w:strike/>
          <w:color w:val="FF0000"/>
          <w:sz w:val="22"/>
          <w:szCs w:val="22"/>
          <w:lang w:bidi="ar-SA"/>
        </w:rPr>
      </w:pPr>
      <w:bookmarkStart w:id="0" w:name="_Hlk164321807"/>
      <w:r>
        <w:rPr>
          <w:rFonts w:cs="Calibri" w:ascii="Calibri" w:hAnsi="Calibri" w:asciiTheme="minorHAnsi" w:cstheme="minorHAnsi" w:hAnsiTheme="minorHAnsi"/>
          <w:b/>
          <w:bCs/>
          <w:i/>
          <w:iCs/>
          <w:sz w:val="22"/>
          <w:szCs w:val="22"/>
        </w:rPr>
        <w:t xml:space="preserve">Realizacja badań, konsultacji i zabiegów na rzecz pacjentów oraz pracowników Szpitala Neuropsychiatrycznego im. Prof. Mieczysława Kaczyńskiego SPZOZ w Lublinie </w:t>
      </w:r>
      <w:bookmarkEnd w:id="0"/>
      <w:r>
        <w:rPr>
          <w:rFonts w:cs="Calibri" w:ascii="Calibri" w:hAnsi="Calibri" w:asciiTheme="minorHAnsi" w:cstheme="minorHAnsi" w:hAnsiTheme="minorHAnsi"/>
          <w:b/>
          <w:bCs/>
          <w:sz w:val="22"/>
          <w:szCs w:val="22"/>
        </w:rPr>
        <w:t xml:space="preserve">(Część 2) </w:t>
      </w:r>
      <w:bookmarkStart w:id="1" w:name="_Hlk130896227"/>
      <w:bookmarkEnd w:id="1"/>
    </w:p>
    <w:p>
      <w:pPr>
        <w:pStyle w:val="Normal"/>
        <w:shd w:val="clear" w:color="auto" w:fill="FFFFFF"/>
        <w:spacing w:lineRule="auto" w:line="276"/>
        <w:rPr>
          <w:rFonts w:ascii="Calibri" w:hAnsi="Calibri" w:eastAsia="Times New Roman" w:cs="Calibri" w:asciiTheme="minorHAnsi" w:cstheme="minorHAnsi" w:hAnsiTheme="minorHAnsi"/>
          <w:b/>
          <w:sz w:val="22"/>
          <w:szCs w:val="22"/>
        </w:rPr>
      </w:pPr>
      <w:r>
        <w:rPr>
          <w:rFonts w:eastAsia="Times New Roman" w:cs="Calibri" w:cstheme="minorHAnsi" w:ascii="Calibri" w:hAnsi="Calibri"/>
          <w:b/>
          <w:sz w:val="22"/>
          <w:szCs w:val="22"/>
        </w:rPr>
      </w:r>
    </w:p>
    <w:p>
      <w:pPr>
        <w:pStyle w:val="BodyText"/>
        <w:spacing w:lineRule="auto" w:line="276" w:before="0" w:after="0"/>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zawarta w dniu …………… roku w wyniku konkursu pomiędzy:</w:t>
      </w:r>
    </w:p>
    <w:p>
      <w:pPr>
        <w:pStyle w:val="BodyText"/>
        <w:spacing w:lineRule="auto" w:line="276" w:before="0" w:after="0"/>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Szpitalem Neuropsychiatrycznym im. Prof. Mieczysława Kaczyńskiego Samodzielnym Publicznym Zakładem Opieki Zdrowotnej z siedzibą przy ul. Abramowickiej 2 w Lublinie, wpisanym do Krajowego Rejestru Sądowego w Sądzie Rejonowym Lublin – Wschód w Lublinie z siedzibą w Świdniku, VI Wydziale Gospodarczym KRS pod nr 0000004020 zwanym w dalszej treści umowy “Zamawiającym”</w:t>
      </w:r>
    </w:p>
    <w:p>
      <w:pPr>
        <w:pStyle w:val="BodyText"/>
        <w:spacing w:lineRule="auto" w:line="276" w:before="0" w:after="0"/>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reprezentowanym przez:</w:t>
      </w:r>
    </w:p>
    <w:p>
      <w:pPr>
        <w:pStyle w:val="BodyText"/>
        <w:spacing w:lineRule="auto" w:line="276" w:before="0" w:after="0"/>
        <w:jc w:val="both"/>
        <w:rPr>
          <w:rFonts w:ascii="Calibri" w:hAnsi="Calibri" w:eastAsia="Times New Roman" w:cs="Calibri" w:asciiTheme="minorHAnsi" w:cstheme="minorHAnsi" w:hAnsiTheme="minorHAnsi"/>
          <w:b/>
          <w:bCs/>
          <w:sz w:val="22"/>
          <w:szCs w:val="22"/>
        </w:rPr>
      </w:pPr>
      <w:r>
        <w:rPr>
          <w:rFonts w:eastAsia="Times New Roman" w:cs="Calibri" w:ascii="Calibri" w:hAnsi="Calibri" w:asciiTheme="minorHAnsi" w:cstheme="minorHAnsi" w:hAnsiTheme="minorHAnsi"/>
          <w:b/>
          <w:bCs/>
          <w:sz w:val="22"/>
          <w:szCs w:val="22"/>
        </w:rPr>
        <w:t>p. o. Dyrektora mgr inż. Wojciech Łucka</w:t>
      </w:r>
    </w:p>
    <w:p>
      <w:pPr>
        <w:pStyle w:val="BodyText"/>
        <w:spacing w:lineRule="auto" w:line="276" w:before="0" w:after="0"/>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a</w:t>
      </w:r>
    </w:p>
    <w:p>
      <w:pPr>
        <w:pStyle w:val="BodyText"/>
        <w:spacing w:lineRule="auto" w:line="276" w:before="0" w:after="0"/>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w:t>
      </w:r>
    </w:p>
    <w:p>
      <w:pPr>
        <w:pStyle w:val="BodyText"/>
        <w:spacing w:lineRule="auto" w:line="276" w:before="0" w:after="0"/>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 xml:space="preserve">zwanego w dalszej treści umowy “Przyjmującym zamówienie”/”Wykonawcą” </w:t>
      </w:r>
    </w:p>
    <w:p>
      <w:pPr>
        <w:pStyle w:val="BodyText"/>
        <w:spacing w:lineRule="auto" w:line="276" w:before="0" w:after="0"/>
        <w:jc w:val="both"/>
        <w:rPr>
          <w:rFonts w:ascii="Calibri" w:hAnsi="Calibri" w:eastAsia="Times New Roman" w:cs="Calibri" w:asciiTheme="minorHAnsi" w:cstheme="minorHAnsi" w:hAnsiTheme="minorHAnsi"/>
          <w:b/>
          <w:sz w:val="22"/>
          <w:szCs w:val="22"/>
        </w:rPr>
      </w:pPr>
      <w:r>
        <w:rPr>
          <w:rFonts w:eastAsia="Times New Roman" w:cs="Calibri" w:cstheme="minorHAnsi" w:ascii="Calibri" w:hAnsi="Calibri"/>
          <w:b/>
          <w:sz w:val="22"/>
          <w:szCs w:val="22"/>
        </w:rPr>
      </w:r>
    </w:p>
    <w:p>
      <w:pPr>
        <w:pStyle w:val="Normal"/>
        <w:spacing w:lineRule="auto" w:line="276"/>
        <w:jc w:val="center"/>
        <w:rPr>
          <w:rFonts w:ascii="Calibri" w:hAnsi="Calibri" w:cs="Calibri" w:asciiTheme="minorHAnsi" w:cstheme="minorHAnsi" w:hAnsiTheme="minorHAnsi"/>
          <w:b/>
          <w:bCs/>
          <w:sz w:val="22"/>
          <w:szCs w:val="22"/>
        </w:rPr>
      </w:pPr>
      <w:r>
        <w:rPr>
          <w:rFonts w:cs="Calibri" w:ascii="Calibri" w:hAnsi="Calibri" w:asciiTheme="minorHAnsi" w:cstheme="minorHAnsi" w:hAnsiTheme="minorHAnsi"/>
          <w:b/>
          <w:bCs/>
          <w:sz w:val="22"/>
          <w:szCs w:val="22"/>
        </w:rPr>
        <w:t>§ 1</w:t>
      </w:r>
    </w:p>
    <w:p>
      <w:pPr>
        <w:pStyle w:val="BodyText"/>
        <w:widowControl/>
        <w:numPr>
          <w:ilvl w:val="0"/>
          <w:numId w:val="5"/>
        </w:numPr>
        <w:tabs>
          <w:tab w:val="clear" w:pos="709"/>
          <w:tab w:val="left" w:pos="284" w:leader="none"/>
          <w:tab w:val="left" w:pos="1799" w:leader="none"/>
          <w:tab w:val="left" w:pos="2234" w:leader="none"/>
          <w:tab w:val="left" w:pos="2264" w:leader="none"/>
          <w:tab w:val="left" w:pos="4684" w:leader="none"/>
        </w:tabs>
        <w:overflowPunct w:val="true"/>
        <w:spacing w:lineRule="auto" w:line="276" w:before="0" w:after="0"/>
        <w:jc w:val="both"/>
        <w:textAlignment w:val="baseline"/>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 xml:space="preserve">Zamawiający zleca a Wykonawca zobowiązuje się wykonywać specjalistyczne badania laboratoryjne na rzecz pacjentów oraz pracowników Szpitala Neuropsychiatrycznego wymienione w załączniku </w:t>
        <w:br/>
        <w:t xml:space="preserve">nr 1 b stanowiącym integralną część do niniejszej umowy na warunkach i w terminach określonych </w:t>
        <w:br/>
        <w:t>w niniejszej umowie, w załączniku nr 1 b oraz zgodnie z powszechnie obowiązującymi przepisami prawa.</w:t>
      </w:r>
    </w:p>
    <w:p>
      <w:pPr>
        <w:pStyle w:val="BodyText"/>
        <w:widowControl/>
        <w:numPr>
          <w:ilvl w:val="0"/>
          <w:numId w:val="5"/>
        </w:numPr>
        <w:tabs>
          <w:tab w:val="clear" w:pos="709"/>
          <w:tab w:val="left" w:pos="284" w:leader="none"/>
          <w:tab w:val="left" w:pos="1799" w:leader="none"/>
          <w:tab w:val="left" w:pos="2234" w:leader="none"/>
          <w:tab w:val="left" w:pos="2264" w:leader="none"/>
          <w:tab w:val="left" w:pos="4684" w:leader="none"/>
        </w:tabs>
        <w:overflowPunct w:val="true"/>
        <w:spacing w:lineRule="auto" w:line="276" w:before="0" w:after="0"/>
        <w:jc w:val="both"/>
        <w:textAlignment w:val="baseline"/>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 xml:space="preserve">W przypadku konieczności wykonania dodatkowych badań nie przewidzianych w załączniku </w:t>
        <w:br/>
        <w:t xml:space="preserve">nr 1 b niezbędnych do prawidłowego ustalenia wyniku badania wykonywanego przez Wykonawcę, których wykonanie stało się konieczne na skutek sytuacji niemożliwej wcześniej do przewidzenia, Wykonawca zobowiązany jest niezwłocznie poinformować Zamawiającego o tym fakcie oraz przedstawić Zamawiającemu kalkulacje kosztów wykonania badania. Zamawiający zobowiązuje się niezwłocznie, nie później jednak niż w terminie 7 dni od dnia otrzymania informacji, poinformować Wykonawcę czy zleca wykonanie badań wskazanych przez Wykonawcę. </w:t>
      </w:r>
    </w:p>
    <w:p>
      <w:pPr>
        <w:pStyle w:val="BodyText"/>
        <w:widowControl/>
        <w:numPr>
          <w:ilvl w:val="0"/>
          <w:numId w:val="5"/>
        </w:numPr>
        <w:tabs>
          <w:tab w:val="clear" w:pos="709"/>
          <w:tab w:val="left" w:pos="284" w:leader="none"/>
          <w:tab w:val="left" w:pos="1799" w:leader="none"/>
          <w:tab w:val="left" w:pos="2234" w:leader="none"/>
          <w:tab w:val="left" w:pos="2264" w:leader="none"/>
          <w:tab w:val="left" w:pos="4684" w:leader="none"/>
        </w:tabs>
        <w:overflowPunct w:val="true"/>
        <w:spacing w:lineRule="auto" w:line="276" w:before="0" w:after="0"/>
        <w:jc w:val="both"/>
        <w:textAlignment w:val="baseline"/>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 xml:space="preserve">Usługi obejmujące badania laboratoryjne, o których mowa w ust. 1, świadczone będą pacjentom oraz pracownikom Szpitala skierowanym przez Zamawiającego. Usługi będą świadczone w miejscu wskazanym w pkt 3 Załącznika nr 1 Formularz oferty. </w:t>
      </w:r>
    </w:p>
    <w:p>
      <w:pPr>
        <w:pStyle w:val="BodyText"/>
        <w:widowControl/>
        <w:numPr>
          <w:ilvl w:val="0"/>
          <w:numId w:val="5"/>
        </w:numPr>
        <w:tabs>
          <w:tab w:val="clear" w:pos="709"/>
          <w:tab w:val="left" w:pos="284" w:leader="none"/>
          <w:tab w:val="left" w:pos="1799" w:leader="none"/>
          <w:tab w:val="left" w:pos="2234" w:leader="none"/>
          <w:tab w:val="left" w:pos="2264" w:leader="none"/>
          <w:tab w:val="left" w:pos="4684" w:leader="none"/>
        </w:tabs>
        <w:overflowPunct w:val="true"/>
        <w:spacing w:lineRule="auto" w:line="276" w:before="0" w:after="0"/>
        <w:jc w:val="both"/>
        <w:textAlignment w:val="baseline"/>
        <w:rPr>
          <w:rFonts w:ascii="Calibri" w:hAnsi="Calibri" w:eastAsia="Times New Roman" w:cs="Calibri" w:asciiTheme="minorHAnsi" w:cstheme="minorHAnsi" w:hAnsiTheme="minorHAnsi"/>
          <w:b/>
          <w:sz w:val="22"/>
          <w:szCs w:val="22"/>
        </w:rPr>
      </w:pPr>
      <w:r>
        <w:rPr>
          <w:rFonts w:eastAsia="Times New Roman" w:cs="Calibri" w:ascii="Calibri" w:hAnsi="Calibri" w:asciiTheme="minorHAnsi" w:cstheme="minorHAnsi" w:hAnsiTheme="minorHAnsi"/>
          <w:sz w:val="22"/>
          <w:szCs w:val="22"/>
        </w:rPr>
        <w:t>Wykonawca zobowiązuje się do prowadzenia dokumentacji medycznej zgodnie z przepisami prawa obowiązującymi w tym zakresie oraz na zasadach ustalonych w publicznych zakładach opieki zdrowotnej.</w:t>
      </w:r>
    </w:p>
    <w:p>
      <w:pPr>
        <w:pStyle w:val="BodyText"/>
        <w:spacing w:lineRule="auto" w:line="276" w:before="0" w:after="0"/>
        <w:jc w:val="center"/>
        <w:rPr>
          <w:rFonts w:ascii="Calibri" w:hAnsi="Calibri" w:eastAsia="Times New Roman" w:cs="Calibri" w:asciiTheme="minorHAnsi" w:cstheme="minorHAnsi" w:hAnsiTheme="minorHAnsi"/>
          <w:b/>
          <w:sz w:val="22"/>
          <w:szCs w:val="22"/>
        </w:rPr>
      </w:pPr>
      <w:r>
        <w:rPr>
          <w:rFonts w:eastAsia="Times New Roman" w:cs="Calibri" w:cstheme="minorHAnsi" w:ascii="Calibri" w:hAnsi="Calibri"/>
          <w:b/>
          <w:sz w:val="22"/>
          <w:szCs w:val="22"/>
        </w:rPr>
      </w:r>
    </w:p>
    <w:p>
      <w:pPr>
        <w:pStyle w:val="BodyText"/>
        <w:spacing w:lineRule="auto" w:line="276" w:before="0" w:after="0"/>
        <w:jc w:val="center"/>
        <w:rPr>
          <w:rFonts w:ascii="Calibri" w:hAnsi="Calibri" w:eastAsia="Times New Roman" w:cs="Calibri" w:asciiTheme="minorHAnsi" w:cstheme="minorHAnsi" w:hAnsiTheme="minorHAnsi"/>
          <w:b/>
          <w:sz w:val="22"/>
          <w:szCs w:val="22"/>
        </w:rPr>
      </w:pPr>
      <w:r>
        <w:rPr>
          <w:rFonts w:eastAsia="Times New Roman" w:cs="Calibri" w:ascii="Calibri" w:hAnsi="Calibri" w:asciiTheme="minorHAnsi" w:cstheme="minorHAnsi" w:hAnsiTheme="minorHAnsi"/>
          <w:b/>
          <w:sz w:val="22"/>
          <w:szCs w:val="22"/>
        </w:rPr>
        <w:t>§ 2</w:t>
      </w:r>
    </w:p>
    <w:p>
      <w:pPr>
        <w:pStyle w:val="BodyText"/>
        <w:numPr>
          <w:ilvl w:val="0"/>
          <w:numId w:val="6"/>
        </w:numPr>
        <w:spacing w:lineRule="auto" w:line="276" w:before="0" w:after="0"/>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 xml:space="preserve">Badania laboratoryjne wykonywane będą w terminie określonym w załączniku nr 1 b od chwili telefonicznego zgłoszenia, po okazaniu zlecenia wystawionego przez Zamawiającego. </w:t>
      </w:r>
    </w:p>
    <w:p>
      <w:pPr>
        <w:pStyle w:val="BodyText"/>
        <w:numPr>
          <w:ilvl w:val="0"/>
          <w:numId w:val="6"/>
        </w:numPr>
        <w:spacing w:lineRule="auto" w:line="276" w:before="0" w:after="0"/>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Wykonawca oświadcza, że pracownie diagnostyczne, w których będą wykonywane badania spełniają warunki określone przez Narodowy Fundusz Zdrowia.</w:t>
      </w:r>
    </w:p>
    <w:p>
      <w:pPr>
        <w:pStyle w:val="BodyText"/>
        <w:numPr>
          <w:ilvl w:val="0"/>
          <w:numId w:val="6"/>
        </w:numPr>
        <w:spacing w:lineRule="auto" w:line="276" w:before="0" w:after="0"/>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Przyjmujący zamówienie oświadcza, że pomieszczenia oraz urządzenia, w których będą wykonywane świadczenia zdrowotne, spełniają warunki określone przez Narodowy Fundusz Zdrowia.</w:t>
      </w:r>
    </w:p>
    <w:p>
      <w:pPr>
        <w:pStyle w:val="Normal"/>
        <w:numPr>
          <w:ilvl w:val="0"/>
          <w:numId w:val="6"/>
        </w:numPr>
        <w:spacing w:lineRule="auto" w:line="276"/>
        <w:jc w:val="both"/>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Przyjmujący zamówienie</w:t>
      </w:r>
      <w:r>
        <w:rPr>
          <w:rFonts w:cs="Calibri" w:ascii="Calibri" w:hAnsi="Calibri" w:asciiTheme="minorHAnsi" w:cstheme="minorHAnsi" w:hAnsiTheme="minorHAnsi"/>
          <w:sz w:val="22"/>
          <w:szCs w:val="22"/>
        </w:rPr>
        <w:t xml:space="preserve"> zobowiązany jest do poddania się kontroli przeprowadzonej przez Narodowy Fundusz Zdrowia na zasadach określonych w ustawie o świadczeniach opieki zdrowotnej finansowanych ze środków publicznych, w zakresie wynikającym z umowy zawartej z dyrektorem oddziału Narodowego Funduszu Zdrowia.</w:t>
      </w:r>
    </w:p>
    <w:p>
      <w:pPr>
        <w:pStyle w:val="Normal"/>
        <w:numPr>
          <w:ilvl w:val="0"/>
          <w:numId w:val="6"/>
        </w:numPr>
        <w:spacing w:lineRule="auto" w:line="276"/>
        <w:ind w:hanging="218" w:start="360"/>
        <w:jc w:val="both"/>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Przyjmujący zamówienie</w:t>
      </w:r>
      <w:r>
        <w:rPr>
          <w:rFonts w:cs="Calibri" w:ascii="Calibri" w:hAnsi="Calibri" w:asciiTheme="minorHAnsi" w:cstheme="minorHAnsi" w:hAnsiTheme="minorHAnsi"/>
          <w:sz w:val="22"/>
          <w:szCs w:val="22"/>
        </w:rPr>
        <w:t xml:space="preserve"> gwarantuje, że świadczenia stanowiące przedmiot niniejszej umowy będą wykonywane przez osoby wykonujące zawody medyczne, posiadające odpowiednie kwalifikacje i uprawnienia oraz spełniające wymagania określone przez Narodowy Fundusz Zdrowia.</w:t>
      </w:r>
    </w:p>
    <w:p>
      <w:pPr>
        <w:pStyle w:val="Normal"/>
        <w:numPr>
          <w:ilvl w:val="0"/>
          <w:numId w:val="6"/>
        </w:numPr>
        <w:spacing w:lineRule="auto" w:line="276"/>
        <w:jc w:val="both"/>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 xml:space="preserve">Przyjmujący zamówienie </w:t>
      </w:r>
      <w:r>
        <w:rPr>
          <w:rFonts w:cs="Calibri" w:ascii="Calibri" w:hAnsi="Calibri" w:asciiTheme="minorHAnsi" w:cstheme="minorHAnsi" w:hAnsiTheme="minorHAnsi"/>
          <w:sz w:val="22"/>
          <w:szCs w:val="22"/>
        </w:rPr>
        <w:t>zobowiązuje się poddać kontroli Zamawiającego, przy czym kontrola ta może być przeprowadzona w każdym czasie.</w:t>
      </w:r>
    </w:p>
    <w:p>
      <w:pPr>
        <w:pStyle w:val="Normal"/>
        <w:numPr>
          <w:ilvl w:val="0"/>
          <w:numId w:val="6"/>
        </w:numPr>
        <w:spacing w:lineRule="auto" w:line="276"/>
        <w:jc w:val="both"/>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Wykonawca gwarantuje, że usługi medyczne stanowiące przedmiot niniejszej umowy, będą wykonywane z użyciem systematycznie serwisowanego sprzętu i aparatury posiadającej niezbędne atesty lub certyfikaty, przewidziane odrębnymi przepisami.</w:t>
      </w:r>
    </w:p>
    <w:p>
      <w:pPr>
        <w:pStyle w:val="Normal"/>
        <w:numPr>
          <w:ilvl w:val="0"/>
          <w:numId w:val="6"/>
        </w:numPr>
        <w:spacing w:lineRule="auto" w:line="276"/>
        <w:jc w:val="both"/>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 xml:space="preserve">Minimalna liczba osób wykonujących poszczególne świadczenia medyczne- zgodnie z załącznikiem </w:t>
        <w:br/>
        <w:t>nr 1.</w:t>
      </w:r>
    </w:p>
    <w:p>
      <w:pPr>
        <w:pStyle w:val="BodyText"/>
        <w:spacing w:lineRule="auto" w:line="276" w:before="0" w:after="0"/>
        <w:jc w:val="center"/>
        <w:rPr>
          <w:rFonts w:ascii="Calibri" w:hAnsi="Calibri" w:eastAsia="Times New Roman" w:cs="Calibri" w:asciiTheme="minorHAnsi" w:cstheme="minorHAnsi" w:hAnsiTheme="minorHAnsi"/>
          <w:b/>
          <w:sz w:val="22"/>
          <w:szCs w:val="22"/>
        </w:rPr>
      </w:pPr>
      <w:r>
        <w:rPr>
          <w:rFonts w:eastAsia="Times New Roman" w:cs="Calibri" w:cstheme="minorHAnsi" w:ascii="Calibri" w:hAnsi="Calibri"/>
          <w:b/>
          <w:sz w:val="22"/>
          <w:szCs w:val="22"/>
        </w:rPr>
      </w:r>
    </w:p>
    <w:p>
      <w:pPr>
        <w:pStyle w:val="BodyText"/>
        <w:spacing w:lineRule="auto" w:line="276" w:before="0" w:after="0"/>
        <w:jc w:val="center"/>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b/>
          <w:sz w:val="22"/>
          <w:szCs w:val="22"/>
        </w:rPr>
        <w:t>§ 3</w:t>
      </w:r>
    </w:p>
    <w:p>
      <w:pPr>
        <w:pStyle w:val="BodyText"/>
        <w:widowControl/>
        <w:numPr>
          <w:ilvl w:val="0"/>
          <w:numId w:val="7"/>
        </w:numPr>
        <w:overflowPunct w:val="true"/>
        <w:spacing w:lineRule="auto" w:line="276" w:before="0" w:after="0"/>
        <w:ind w:hanging="284" w:start="284"/>
        <w:jc w:val="both"/>
        <w:textAlignment w:val="baseline"/>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 xml:space="preserve">Przyjmujący zamówienie zobowiązuje się </w:t>
      </w:r>
      <w:r>
        <w:rPr>
          <w:rFonts w:cs="Calibri" w:ascii="Calibri" w:hAnsi="Calibri" w:asciiTheme="minorHAnsi" w:cstheme="minorHAnsi" w:hAnsiTheme="minorHAnsi"/>
          <w:sz w:val="22"/>
          <w:szCs w:val="22"/>
        </w:rPr>
        <w:t>zachować w ścisłej tajemnicy wszelkie dane wynikające z dokumentacji medycznej pacjentów lub pracowników Szpitala, a także inne informacje uzyskane w związku z realizacją niniejszej umowy.</w:t>
      </w:r>
    </w:p>
    <w:p>
      <w:pPr>
        <w:pStyle w:val="BodyText"/>
        <w:widowControl/>
        <w:numPr>
          <w:ilvl w:val="0"/>
          <w:numId w:val="7"/>
        </w:numPr>
        <w:overflowPunct w:val="true"/>
        <w:spacing w:lineRule="auto" w:line="276" w:before="0" w:after="0"/>
        <w:ind w:hanging="284" w:start="284"/>
        <w:jc w:val="both"/>
        <w:textAlignment w:val="baseline"/>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 xml:space="preserve">Przyjmujący zamówienie zobowiązuje się </w:t>
      </w:r>
      <w:r>
        <w:rPr>
          <w:rFonts w:cs="Calibri" w:ascii="Calibri" w:hAnsi="Calibri" w:asciiTheme="minorHAnsi" w:cstheme="minorHAnsi" w:hAnsiTheme="minorHAnsi"/>
          <w:sz w:val="22"/>
          <w:szCs w:val="22"/>
        </w:rPr>
        <w:t xml:space="preserve">wykorzystywać informacje, określone w ust. 1 jedynie </w:t>
        <w:br/>
        <w:t>w celach związanych z wykonywaniem niniejszej umowy oraz w sposób określony w przepisach odrębnych, w szczególności w ustawie z dnia 6 listopada 2008 r. o prawach pacjenta i Rzeczniku praw pacjenta</w:t>
      </w:r>
      <w:r>
        <w:rPr>
          <w:rFonts w:eastAsia="Times New Roman" w:cs="Calibri" w:ascii="Calibri" w:hAnsi="Calibri" w:asciiTheme="minorHAnsi" w:cstheme="minorHAnsi" w:hAnsiTheme="minorHAnsi"/>
          <w:sz w:val="22"/>
          <w:szCs w:val="22"/>
        </w:rPr>
        <w:br/>
      </w:r>
      <w:r>
        <w:rPr>
          <w:rFonts w:eastAsia="Times New Roman" w:cs="Calibri" w:ascii="Calibri" w:hAnsi="Calibri" w:asciiTheme="minorHAnsi" w:cstheme="minorHAnsi" w:hAnsiTheme="minorHAnsi"/>
          <w:bCs/>
          <w:sz w:val="22"/>
          <w:szCs w:val="22"/>
        </w:rPr>
        <w:t>(</w:t>
      </w:r>
      <w:r>
        <w:rPr>
          <w:rFonts w:cs="Calibri" w:ascii="Calibri" w:hAnsi="Calibri" w:asciiTheme="minorHAnsi" w:cstheme="minorHAnsi" w:hAnsiTheme="minorHAnsi"/>
          <w:sz w:val="22"/>
          <w:szCs w:val="22"/>
        </w:rPr>
        <w:t>Dz. U. z 2024 r., poz.581) i w</w:t>
      </w:r>
      <w:r>
        <w:rPr>
          <w:rFonts w:cs="Calibri" w:ascii="Calibri" w:hAnsi="Calibri" w:asciiTheme="minorHAnsi" w:cstheme="minorHAnsi" w:hAnsiTheme="minorHAnsi"/>
          <w:color w:val="FF0000"/>
          <w:sz w:val="22"/>
          <w:szCs w:val="22"/>
        </w:rPr>
        <w:t xml:space="preserve"> </w:t>
      </w:r>
      <w:r>
        <w:rPr>
          <w:rFonts w:cs="Calibri" w:ascii="Calibri" w:hAnsi="Calibri" w:asciiTheme="minorHAnsi" w:cstheme="minorHAnsi" w:hAnsiTheme="minorHAnsi"/>
          <w:sz w:val="22"/>
          <w:szCs w:val="22"/>
        </w:rPr>
        <w:t>ustawie z dnia 10 maja 2018 r. o ochronie danych osobowych</w:t>
        <w:br/>
        <w:t>(</w:t>
      </w:r>
      <w:r>
        <w:rPr>
          <w:rStyle w:val="markedcontent"/>
          <w:rFonts w:cs="Calibri" w:ascii="Calibri" w:hAnsi="Calibri" w:asciiTheme="minorHAnsi" w:cstheme="minorHAnsi" w:hAnsiTheme="minorHAnsi"/>
          <w:sz w:val="22"/>
          <w:szCs w:val="22"/>
        </w:rPr>
        <w:t>Dz. U. z 2019 r.</w:t>
      </w:r>
      <w:r>
        <w:rPr>
          <w:rFonts w:cs="Calibri" w:ascii="Calibri" w:hAnsi="Calibri" w:asciiTheme="minorHAnsi" w:cstheme="minorHAnsi" w:hAnsiTheme="minorHAnsi"/>
          <w:sz w:val="22"/>
          <w:szCs w:val="22"/>
        </w:rPr>
        <w:t xml:space="preserve"> </w:t>
      </w:r>
      <w:r>
        <w:rPr>
          <w:rStyle w:val="markedcontent"/>
          <w:rFonts w:cs="Calibri" w:ascii="Calibri" w:hAnsi="Calibri" w:asciiTheme="minorHAnsi" w:cstheme="minorHAnsi" w:hAnsiTheme="minorHAnsi"/>
          <w:sz w:val="22"/>
          <w:szCs w:val="22"/>
        </w:rPr>
        <w:t>poz. 1781</w:t>
      </w:r>
      <w:r>
        <w:rPr>
          <w:rFonts w:cs="Calibri" w:ascii="Calibri" w:hAnsi="Calibri" w:asciiTheme="minorHAnsi" w:cstheme="minorHAnsi" w:hAnsiTheme="minorHAnsi"/>
          <w:sz w:val="22"/>
          <w:szCs w:val="22"/>
        </w:rPr>
        <w:t>).</w:t>
      </w:r>
    </w:p>
    <w:p>
      <w:pPr>
        <w:pStyle w:val="BodyText"/>
        <w:widowControl/>
        <w:numPr>
          <w:ilvl w:val="0"/>
          <w:numId w:val="7"/>
        </w:numPr>
        <w:overflowPunct w:val="true"/>
        <w:spacing w:lineRule="auto" w:line="276" w:before="0" w:after="0"/>
        <w:ind w:hanging="284" w:start="284"/>
        <w:jc w:val="both"/>
        <w:textAlignment w:val="baseline"/>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Przyjmujący zamówienie</w:t>
      </w:r>
      <w:r>
        <w:rPr>
          <w:rFonts w:cs="Calibri" w:ascii="Calibri" w:hAnsi="Calibri" w:asciiTheme="minorHAnsi" w:cstheme="minorHAnsi" w:hAnsiTheme="minorHAnsi"/>
          <w:sz w:val="22"/>
          <w:szCs w:val="22"/>
        </w:rPr>
        <w:t xml:space="preserve"> zobowiązany jest podjąć wszelkie niezbędne kroki dla zapewnienia, że żadna z osób otrzymujących informacje wskazane w ust. 1 nie ujawni tych informacji, ani ich źródła, zarówno w całości, jak i w części osobom trzecim.</w:t>
      </w:r>
    </w:p>
    <w:p>
      <w:pPr>
        <w:pStyle w:val="BodyText"/>
        <w:widowControl/>
        <w:numPr>
          <w:ilvl w:val="0"/>
          <w:numId w:val="7"/>
        </w:numPr>
        <w:overflowPunct w:val="true"/>
        <w:spacing w:lineRule="auto" w:line="276" w:before="0" w:after="0"/>
        <w:ind w:hanging="284" w:start="284"/>
        <w:jc w:val="both"/>
        <w:textAlignment w:val="baseline"/>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Przyjmujący zamówienie</w:t>
      </w:r>
      <w:r>
        <w:rPr>
          <w:rFonts w:cs="Calibri" w:ascii="Calibri" w:hAnsi="Calibri" w:asciiTheme="minorHAnsi" w:cstheme="minorHAnsi" w:hAnsiTheme="minorHAnsi"/>
          <w:sz w:val="22"/>
          <w:szCs w:val="22"/>
        </w:rPr>
        <w:t xml:space="preserve"> zobowiązuje się do prowadzenia wymaganej przepisami prawa sprawozdawczości statystycznej.</w:t>
      </w:r>
    </w:p>
    <w:p>
      <w:pPr>
        <w:pStyle w:val="BodyText"/>
        <w:widowControl/>
        <w:numPr>
          <w:ilvl w:val="0"/>
          <w:numId w:val="7"/>
        </w:numPr>
        <w:overflowPunct w:val="true"/>
        <w:spacing w:lineRule="auto" w:line="276" w:before="0" w:after="0"/>
        <w:ind w:hanging="284" w:start="284"/>
        <w:jc w:val="both"/>
        <w:textAlignment w:val="baseline"/>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Przyjmujący zamówienie</w:t>
      </w:r>
      <w:r>
        <w:rPr>
          <w:rFonts w:cs="Calibri" w:ascii="Calibri" w:hAnsi="Calibri" w:asciiTheme="minorHAnsi" w:cstheme="minorHAnsi" w:hAnsiTheme="minorHAnsi"/>
          <w:sz w:val="22"/>
          <w:szCs w:val="22"/>
        </w:rPr>
        <w:t xml:space="preserve"> ma obowiązek przekazywania Zamawiającemu informacji o realizacji niniejszej</w:t>
        <w:br/>
        <w:t>umowy na każde żądanie Zamawiającego.</w:t>
      </w:r>
    </w:p>
    <w:p>
      <w:pPr>
        <w:pStyle w:val="BodyText"/>
        <w:spacing w:lineRule="auto" w:line="276" w:before="0" w:after="0"/>
        <w:jc w:val="center"/>
        <w:rPr>
          <w:rFonts w:ascii="Calibri" w:hAnsi="Calibri" w:eastAsia="Times New Roman" w:cs="Calibri" w:asciiTheme="minorHAnsi" w:cstheme="minorHAnsi" w:hAnsiTheme="minorHAnsi"/>
          <w:b/>
          <w:color w:val="FF0000"/>
          <w:sz w:val="22"/>
          <w:szCs w:val="22"/>
        </w:rPr>
      </w:pPr>
      <w:r>
        <w:rPr>
          <w:rFonts w:eastAsia="Times New Roman" w:cs="Calibri" w:cstheme="minorHAnsi" w:ascii="Calibri" w:hAnsi="Calibri"/>
          <w:b/>
          <w:color w:val="FF0000"/>
          <w:sz w:val="22"/>
          <w:szCs w:val="22"/>
        </w:rPr>
      </w:r>
    </w:p>
    <w:p>
      <w:pPr>
        <w:pStyle w:val="BodyText"/>
        <w:spacing w:lineRule="auto" w:line="276" w:before="0" w:after="0"/>
        <w:jc w:val="center"/>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b/>
          <w:sz w:val="22"/>
          <w:szCs w:val="22"/>
        </w:rPr>
        <w:t>§ 4</w:t>
      </w:r>
    </w:p>
    <w:p>
      <w:pPr>
        <w:pStyle w:val="BodyText"/>
        <w:widowControl/>
        <w:numPr>
          <w:ilvl w:val="0"/>
          <w:numId w:val="8"/>
        </w:numPr>
        <w:overflowPunct w:val="true"/>
        <w:spacing w:lineRule="auto" w:line="276" w:before="0" w:after="0"/>
        <w:ind w:hanging="284" w:start="284"/>
        <w:jc w:val="both"/>
        <w:textAlignment w:val="baseline"/>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Odpowiedzialność za szkodę wyrządzoną przy udzielaniu świadczeń wynikających z niniejszej umowy ponoszą solidarnie Przyjmujący zamówienie i Zamawiający.</w:t>
      </w:r>
    </w:p>
    <w:p>
      <w:pPr>
        <w:pStyle w:val="BodyText"/>
        <w:widowControl/>
        <w:numPr>
          <w:ilvl w:val="0"/>
          <w:numId w:val="8"/>
        </w:numPr>
        <w:overflowPunct w:val="true"/>
        <w:spacing w:lineRule="auto" w:line="276" w:before="0" w:after="0"/>
        <w:ind w:hanging="284" w:start="284"/>
        <w:jc w:val="both"/>
        <w:textAlignment w:val="baseline"/>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Zamawiający nie ponosi odpowiedzialności za prawidłowość wykonanych świadczeń zdrowotnych wykonanych przez osoby wskazane przez Przyjmującego zamówienie do świadczenia usług medycznych stanowiących przedmiot niniejszej umowy.</w:t>
      </w:r>
    </w:p>
    <w:p>
      <w:pPr>
        <w:pStyle w:val="BodyText"/>
        <w:widowControl/>
        <w:numPr>
          <w:ilvl w:val="0"/>
          <w:numId w:val="8"/>
        </w:numPr>
        <w:overflowPunct w:val="true"/>
        <w:spacing w:lineRule="auto" w:line="276" w:before="0" w:after="0"/>
        <w:ind w:hanging="284" w:start="284"/>
        <w:jc w:val="both"/>
        <w:textAlignment w:val="baseline"/>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Przyjmujący zamówienie</w:t>
      </w:r>
      <w:r>
        <w:rPr>
          <w:rFonts w:cs="Calibri" w:ascii="Calibri" w:hAnsi="Calibri" w:asciiTheme="minorHAnsi" w:cstheme="minorHAnsi" w:hAnsiTheme="minorHAnsi"/>
          <w:sz w:val="22"/>
          <w:szCs w:val="22"/>
        </w:rPr>
        <w:t xml:space="preserve"> zobowiązuje się do posiadania ubezpieczenia od odpowiedzialności cywilnej w zakresie świadczonych usług przez cały okres obowiązywania umowy.</w:t>
      </w:r>
    </w:p>
    <w:p>
      <w:pPr>
        <w:pStyle w:val="BodyText"/>
        <w:widowControl/>
        <w:overflowPunct w:val="true"/>
        <w:spacing w:lineRule="auto" w:line="276" w:before="0" w:after="0"/>
        <w:ind w:hanging="284" w:start="284"/>
        <w:jc w:val="both"/>
        <w:textAlignment w:val="baseline"/>
        <w:rPr>
          <w:rFonts w:ascii="Calibri" w:hAnsi="Calibri" w:eastAsia="Times New Roman" w:cs="Calibri" w:asciiTheme="minorHAnsi" w:cstheme="minorHAnsi" w:hAnsiTheme="minorHAnsi"/>
          <w:sz w:val="22"/>
          <w:szCs w:val="22"/>
        </w:rPr>
      </w:pPr>
      <w:r>
        <w:rPr>
          <w:rFonts w:eastAsia="Times New Roman" w:cs="Calibri" w:cstheme="minorHAnsi" w:ascii="Calibri" w:hAnsi="Calibri"/>
          <w:sz w:val="22"/>
          <w:szCs w:val="22"/>
        </w:rPr>
      </w:r>
    </w:p>
    <w:p>
      <w:pPr>
        <w:pStyle w:val="BodyText"/>
        <w:spacing w:lineRule="auto" w:line="276" w:before="0" w:after="0"/>
        <w:jc w:val="center"/>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b/>
          <w:sz w:val="22"/>
          <w:szCs w:val="22"/>
        </w:rPr>
        <w:t>§ 5</w:t>
      </w:r>
    </w:p>
    <w:p>
      <w:pPr>
        <w:pStyle w:val="Normal"/>
        <w:widowControl/>
        <w:numPr>
          <w:ilvl w:val="0"/>
          <w:numId w:val="23"/>
        </w:numPr>
        <w:tabs>
          <w:tab w:val="clear" w:pos="709"/>
          <w:tab w:val="left" w:pos="0" w:leader="none"/>
        </w:tabs>
        <w:spacing w:lineRule="auto" w:line="276"/>
        <w:jc w:val="both"/>
        <w:rPr>
          <w:rFonts w:ascii="Calibri" w:hAnsi="Calibri" w:cs="Calibri" w:asciiTheme="minorHAnsi" w:cstheme="minorHAnsi" w:hAnsiTheme="minorHAnsi"/>
          <w:kern w:val="2"/>
          <w:sz w:val="22"/>
          <w:szCs w:val="22"/>
        </w:rPr>
      </w:pPr>
      <w:r>
        <w:rPr>
          <w:rFonts w:cs="Calibri" w:ascii="Calibri" w:hAnsi="Calibri" w:asciiTheme="minorHAnsi" w:cstheme="minorHAnsi" w:hAnsiTheme="minorHAnsi"/>
          <w:sz w:val="22"/>
          <w:szCs w:val="22"/>
        </w:rPr>
        <w:t>Strony ustalają, iż szacunkowa, maksymalna wartość badań objętych umową wynosi: …………. zł brutto (słownie: ………….zł) zgodnie z załącznikiem (zawierającym ceny i wykaz badań) do formularza oferty.</w:t>
      </w:r>
    </w:p>
    <w:p>
      <w:pPr>
        <w:pStyle w:val="ListParagraph"/>
        <w:numPr>
          <w:ilvl w:val="0"/>
          <w:numId w:val="21"/>
        </w:numPr>
        <w:spacing w:lineRule="auto" w:line="276"/>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Rozliczenie należności, o których mowa w ust. 1 będzie następować w okresach miesięcznych, na podstawie faktury wystawianej przez Przyjmującego zamówienie w oparciu o ilość faktycznie wykonanych usług i ceny jednostkowe zawarte w ofercie.</w:t>
      </w:r>
    </w:p>
    <w:p>
      <w:pPr>
        <w:pStyle w:val="Standard"/>
        <w:numPr>
          <w:ilvl w:val="0"/>
          <w:numId w:val="21"/>
        </w:numPr>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Okresem rozrachunkowym jest miesiąc kalendarzowy.</w:t>
      </w:r>
    </w:p>
    <w:p>
      <w:pPr>
        <w:pStyle w:val="Standard"/>
        <w:numPr>
          <w:ilvl w:val="0"/>
          <w:numId w:val="21"/>
        </w:numPr>
        <w:spacing w:lineRule="auto" w:line="276"/>
        <w:ind w:hanging="426" w:start="42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Przyjmujący zamówienie zobowiązany jest do złożenia Udzielającemu zamówienie raportu z wykonania umowy wskazującego liczbę wykonanych świadczeń zdrowotnych (z rozróżnieniem na poszczególne świadczenia) wraz z wykazem pacjentów (imię i nazwisko) i danymi lekarza kierującego (imię i nazwisko), na rzecz których zrealizowano świadczenia oraz oznaczeniem Oddziału, daty wykonania. Raport wraz z fakturą VAT należy złożyć do Zamawiającego w formie papierowej lub elektronicznej (na emaila …….) zachowując odpowiedni poziom bezpieczeństwa.   </w:t>
      </w:r>
    </w:p>
    <w:p>
      <w:pPr>
        <w:pStyle w:val="ListParagraph"/>
        <w:numPr>
          <w:ilvl w:val="0"/>
          <w:numId w:val="21"/>
        </w:numPr>
        <w:spacing w:lineRule="auto" w:line="276"/>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xml:space="preserve">Termin płatności </w:t>
      </w:r>
      <w:r>
        <w:rPr>
          <w:rFonts w:cs="Calibri" w:ascii="Calibri" w:hAnsi="Calibri" w:asciiTheme="minorHAnsi" w:cstheme="minorHAnsi" w:hAnsiTheme="minorHAnsi"/>
          <w:b/>
          <w:bCs/>
          <w:color w:val="000000"/>
          <w:sz w:val="22"/>
          <w:szCs w:val="22"/>
        </w:rPr>
        <w:t>wynosi 60 dni</w:t>
      </w:r>
      <w:r>
        <w:rPr>
          <w:rFonts w:cs="Calibri" w:ascii="Calibri" w:hAnsi="Calibri" w:asciiTheme="minorHAnsi" w:cstheme="minorHAnsi" w:hAnsiTheme="minorHAnsi"/>
          <w:color w:val="000000"/>
          <w:sz w:val="22"/>
          <w:szCs w:val="22"/>
        </w:rPr>
        <w:t xml:space="preserve"> kalendarzowych licząc od daty wystawienia prawidłowej faktury w KSeF, tj. daty nadania numeru identyfikacyjnego KSeF </w:t>
      </w:r>
      <w:r>
        <w:rPr>
          <w:rFonts w:cs="Calibri" w:ascii="Calibri" w:hAnsi="Calibri" w:asciiTheme="minorHAnsi" w:cstheme="minorHAnsi" w:hAnsiTheme="minorHAnsi"/>
          <w:b/>
          <w:bCs/>
          <w:color w:val="000000"/>
          <w:sz w:val="22"/>
          <w:szCs w:val="22"/>
        </w:rPr>
        <w:t>lub złożenia za pośrednictwem PEF l</w:t>
      </w:r>
      <w:r>
        <w:rPr>
          <w:rFonts w:cs="Calibri" w:ascii="Calibri" w:hAnsi="Calibri" w:asciiTheme="minorHAnsi" w:cstheme="minorHAnsi" w:hAnsiTheme="minorHAnsi"/>
          <w:color w:val="000000"/>
          <w:sz w:val="22"/>
          <w:szCs w:val="22"/>
        </w:rPr>
        <w:t xml:space="preserve">ub 60 dni od otrzymania </w:t>
      </w:r>
      <w:r>
        <w:rPr>
          <w:rFonts w:cs="Calibri" w:ascii="Calibri" w:hAnsi="Calibri" w:asciiTheme="minorHAnsi" w:cstheme="minorHAnsi" w:hAnsiTheme="minorHAnsi"/>
          <w:b/>
          <w:bCs/>
          <w:color w:val="000000"/>
          <w:sz w:val="22"/>
          <w:szCs w:val="22"/>
        </w:rPr>
        <w:t>papierowej wersji </w:t>
      </w:r>
      <w:r>
        <w:rPr>
          <w:rFonts w:cs="Calibri" w:ascii="Calibri" w:hAnsi="Calibri" w:asciiTheme="minorHAnsi" w:cstheme="minorHAnsi" w:hAnsiTheme="minorHAnsi"/>
          <w:color w:val="000000"/>
          <w:sz w:val="22"/>
          <w:szCs w:val="22"/>
        </w:rPr>
        <w:t>prawidłowo wystawionej faktury VAT.</w:t>
      </w:r>
    </w:p>
    <w:p>
      <w:pPr>
        <w:pStyle w:val="ListParagraph"/>
        <w:widowControl/>
        <w:numPr>
          <w:ilvl w:val="0"/>
          <w:numId w:val="21"/>
        </w:numPr>
        <w:tabs>
          <w:tab w:val="clear" w:pos="709"/>
          <w:tab w:val="left" w:pos="284" w:leader="none"/>
        </w:tabs>
        <w:suppressAutoHyphens w:val="false"/>
        <w:spacing w:lineRule="auto" w:line="276" w:before="0" w:after="160"/>
        <w:contextualSpacing/>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Zamawiający dopuszcza złożenie faktury w formie:</w:t>
      </w:r>
    </w:p>
    <w:p>
      <w:pPr>
        <w:pStyle w:val="ListParagraph"/>
        <w:widowControl/>
        <w:numPr>
          <w:ilvl w:val="0"/>
          <w:numId w:val="17"/>
        </w:numPr>
        <w:suppressAutoHyphens w:val="false"/>
        <w:spacing w:lineRule="auto" w:line="276" w:before="0" w:after="160"/>
        <w:contextualSpacing/>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xml:space="preserve">papierowej, przesyłanej na adres korespondencyjny Zamawiającego; </w:t>
      </w:r>
    </w:p>
    <w:p>
      <w:pPr>
        <w:pStyle w:val="ListParagraph"/>
        <w:widowControl/>
        <w:numPr>
          <w:ilvl w:val="0"/>
          <w:numId w:val="17"/>
        </w:numPr>
        <w:suppressAutoHyphens w:val="false"/>
        <w:spacing w:lineRule="auto" w:line="276" w:before="0" w:after="160"/>
        <w:contextualSpacing/>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xml:space="preserve">ustrukturyzowanego dokumentu elektronicznego, złożonego za pośrednictwem platformy Elektronicznego Fakturowania, zwanej dalej PEF zgodnie z ustawą o elektronicznym fakturowaniu w zamówieniach publicznych, koncesjach na roboty budowlane lub usługi oraz partnerstwie publiczno-prywatnym z dnia 9 listopada 2018 r. (Dz.U. z 2026 poz.276) W ustrukturyzowanej fakturze elektronicznej Wykonawca zobowiązany jest zawrzeć elementy wymagane ustawą podatku od towarów i usług oraz dodatkowo podać informacje dotyczącą odbiorcy płatności oraz wskazać umowę zamówienia, którego faktura dotyczy; </w:t>
      </w:r>
    </w:p>
    <w:p>
      <w:pPr>
        <w:pStyle w:val="ListParagraph"/>
        <w:widowControl/>
        <w:numPr>
          <w:ilvl w:val="0"/>
          <w:numId w:val="17"/>
        </w:numPr>
        <w:suppressAutoHyphens w:val="false"/>
        <w:spacing w:lineRule="auto" w:line="276" w:before="0" w:after="160"/>
        <w:contextualSpacing/>
        <w:jc w:val="both"/>
        <w:rPr>
          <w:rFonts w:ascii="Calibri" w:hAnsi="Calibri" w:cs="Calibri" w:asciiTheme="minorHAnsi" w:cstheme="minorHAnsi" w:hAnsiTheme="minorHAnsi"/>
          <w:color w:val="000000"/>
          <w:sz w:val="22"/>
          <w:szCs w:val="22"/>
        </w:rPr>
      </w:pPr>
      <w:bookmarkStart w:id="2" w:name="_Hlk223428425"/>
      <w:r>
        <w:rPr>
          <w:rFonts w:cs="Calibri" w:ascii="Calibri" w:hAnsi="Calibri" w:asciiTheme="minorHAnsi" w:cstheme="minorHAnsi" w:hAnsiTheme="minorHAnsi"/>
          <w:color w:val="000000"/>
          <w:sz w:val="22"/>
          <w:szCs w:val="22"/>
        </w:rPr>
        <w:t xml:space="preserve">za pośrednictwem Krajowego systemu e-Faktur – Ksef </w:t>
      </w:r>
    </w:p>
    <w:p>
      <w:pPr>
        <w:pStyle w:val="ListParagraph"/>
        <w:widowControl/>
        <w:numPr>
          <w:ilvl w:val="0"/>
          <w:numId w:val="18"/>
        </w:numPr>
        <w:suppressAutoHyphens w:val="false"/>
        <w:spacing w:lineRule="auto" w:line="276"/>
        <w:ind w:hanging="0" w:start="1701"/>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xml:space="preserve">Zamawiający wymaga przesłania faktur, faktur korygujących za pośrednictwem Krajowego Systemu e-Faktur (KSeF) od momentu, w którym Wykonawca zobowiązany będzie do wystawienia i przesłania faktur ustrukturyzowanych – Zamawiający będzie pobierał wystawione faktury bezpośrednio z KSeF. Za datę dostarczenia faktury, od której liczony będzie termin płatności, uważa się datę nadania fakturze numeru identyfikującego przez KSeF (datę jej przyjęcia do systemu). W przypadku wystąpienia awarii Krajowego Systemu e-Faktur po stronie systemu, potwierdzonej komunikatem udostępnionym przez ministra właściwego do spraw finansów publicznych, uniemożliwiającej wystawienie faktury ustrukturyzowanej w KSeF, na czas trwania przeszkody faktury będą wystawiane w formie elektronicznej jako pliki PDF i przesyłane z adresu e-mail _______ na adres e-mail: </w:t>
      </w:r>
      <w:hyperlink r:id="rId2">
        <w:r>
          <w:rPr>
            <w:rStyle w:val="Hyperlink"/>
            <w:rFonts w:cs="Calibri" w:ascii="Calibri" w:hAnsi="Calibri" w:asciiTheme="minorHAnsi" w:cstheme="minorHAnsi" w:hAnsiTheme="minorHAnsi"/>
            <w:color w:val="000000"/>
            <w:sz w:val="22"/>
            <w:szCs w:val="22"/>
          </w:rPr>
          <w:t>ksiegowosc@snzoz.lublin.pl</w:t>
        </w:r>
      </w:hyperlink>
      <w:r>
        <w:rPr>
          <w:rFonts w:cs="Calibri" w:ascii="Calibri" w:hAnsi="Calibri" w:asciiTheme="minorHAnsi" w:cstheme="minorHAnsi" w:hAnsiTheme="minorHAnsi"/>
          <w:color w:val="000000"/>
          <w:sz w:val="22"/>
          <w:szCs w:val="22"/>
        </w:rPr>
        <w:t>.</w:t>
      </w:r>
      <w:bookmarkEnd w:id="2"/>
    </w:p>
    <w:p>
      <w:pPr>
        <w:pStyle w:val="BodyText"/>
        <w:numPr>
          <w:ilvl w:val="0"/>
          <w:numId w:val="19"/>
        </w:numPr>
        <w:spacing w:lineRule="auto" w:line="276" w:before="0" w:after="0"/>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Datą zapłaty jest dzień obciążenia rachunku Zamawiającego.</w:t>
      </w:r>
    </w:p>
    <w:p>
      <w:pPr>
        <w:pStyle w:val="BodyText"/>
        <w:numPr>
          <w:ilvl w:val="0"/>
          <w:numId w:val="19"/>
        </w:numPr>
        <w:spacing w:lineRule="auto" w:line="276" w:before="0" w:after="0"/>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Wierzytelności wynikające z niniejszej umowy nie mogą być przenoszone na osoby trzecie bez pisemnej zgody Zamawiającego i organu założycielskiego Zamawiającego.</w:t>
      </w:r>
    </w:p>
    <w:p>
      <w:pPr>
        <w:pStyle w:val="BodyText"/>
        <w:numPr>
          <w:ilvl w:val="0"/>
          <w:numId w:val="19"/>
        </w:numPr>
        <w:spacing w:lineRule="auto" w:line="276" w:before="0" w:after="0"/>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 przypadku, gdy w umowie jest mowa o wynagrodzeniu należy przez to rozumieć wynagrodzenie w wysokości brutto.</w:t>
      </w:r>
    </w:p>
    <w:p>
      <w:pPr>
        <w:pStyle w:val="BodyText"/>
        <w:numPr>
          <w:ilvl w:val="0"/>
          <w:numId w:val="19"/>
        </w:numPr>
        <w:spacing w:lineRule="auto" w:line="276" w:before="0" w:after="0"/>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Płatność nastąpi na podstawie prawidłowo wystawionej przez Wykonawcę faktury na rachunek bankowy w niej wskazany, widniejący w elektronicznym wykazie podatników VAT (na tzw. „białej liście podatników VAT”) dostępnym w Biuletynie Informacji Publicznej Ministerstwa Finansów – Krajowej Administracji Skarbowej.</w:t>
      </w:r>
    </w:p>
    <w:p>
      <w:pPr>
        <w:pStyle w:val="ListParagraph"/>
        <w:numPr>
          <w:ilvl w:val="0"/>
          <w:numId w:val="19"/>
        </w:numPr>
        <w:tabs>
          <w:tab w:val="clear" w:pos="709"/>
          <w:tab w:val="left" w:pos="284" w:leader="none"/>
        </w:tabs>
        <w:spacing w:lineRule="auto" w:line="276"/>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Wykonawca oświadcza, że numer rachunku rozliczeniowego wskazany we wszystkich fakturach, które będą wystawione w jego imieniu, jest rachunkiem dla którego zgodnie z art. 62a – 62f ustawy z dnia 29 sierpnia 1997 r. - Prawo Bankowe (Dz. U. 2026, poz. 38)</w:t>
      </w:r>
      <w:r>
        <w:rPr>
          <w:rFonts w:cs="Calibri" w:ascii="Calibri" w:hAnsi="Calibri" w:asciiTheme="minorHAnsi" w:cstheme="minorHAnsi" w:hAnsiTheme="minorHAnsi"/>
          <w:color w:val="FF0000"/>
          <w:sz w:val="22"/>
          <w:szCs w:val="22"/>
        </w:rPr>
        <w:t xml:space="preserve"> </w:t>
      </w:r>
      <w:r>
        <w:rPr>
          <w:rFonts w:cs="Calibri" w:ascii="Calibri" w:hAnsi="Calibri" w:asciiTheme="minorHAnsi" w:cstheme="minorHAnsi" w:hAnsiTheme="minorHAnsi"/>
          <w:sz w:val="22"/>
          <w:szCs w:val="22"/>
        </w:rPr>
        <w:t>prowadzony jest rachunek VAT.</w:t>
      </w:r>
    </w:p>
    <w:p>
      <w:pPr>
        <w:pStyle w:val="ListParagraph"/>
        <w:numPr>
          <w:ilvl w:val="0"/>
          <w:numId w:val="19"/>
        </w:numPr>
        <w:tabs>
          <w:tab w:val="clear" w:pos="709"/>
          <w:tab w:val="left" w:pos="284" w:leader="none"/>
        </w:tabs>
        <w:spacing w:lineRule="auto" w:line="276"/>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Wykonawca oświadcza, że wyraża zgodę na dokonywanie przez Zamawiającego płatności </w:t>
        <w:br/>
        <w:t>z zastosowaniem mechanizmu podzielonej płatności.</w:t>
      </w:r>
    </w:p>
    <w:p>
      <w:pPr>
        <w:pStyle w:val="ListParagraph"/>
        <w:numPr>
          <w:ilvl w:val="0"/>
          <w:numId w:val="19"/>
        </w:numPr>
        <w:tabs>
          <w:tab w:val="clear" w:pos="709"/>
          <w:tab w:val="left" w:pos="284" w:leader="none"/>
        </w:tabs>
        <w:spacing w:lineRule="auto" w:line="276"/>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do wstrzymania się z zapłatą do czasu wskazania przez Wykonawcę dla potrzeb płatności, rachunku bankowego ujawnionego w wykazie podatników VAT.</w:t>
      </w:r>
    </w:p>
    <w:p>
      <w:pPr>
        <w:pStyle w:val="ListParagraph"/>
        <w:numPr>
          <w:ilvl w:val="0"/>
          <w:numId w:val="19"/>
        </w:numPr>
        <w:tabs>
          <w:tab w:val="clear" w:pos="709"/>
          <w:tab w:val="left" w:pos="284" w:leader="none"/>
        </w:tabs>
        <w:spacing w:lineRule="auto" w:line="276"/>
        <w:ind w:hanging="567" w:start="56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Wykonawca odpowiada wobec Zamawiającego za wszelkie szkody wynikające ze wskazania jako właściwego do dokonania zapłaty rachunku bankowego, który nie widnieje w elektronicznym wykazie podatników VAT (na tzw. „białej liście podatników VAT”) dostępnym w Biuletynie Informacji Publicznej Ministerstwa Finansów – Krajowej Administracji Skarbowej oraz z tytułu naruszenia innych przepisów prawa podatkowego przez Wykonawcę lub podmioty, z pomocą których zobowiązanie wykonuje lub którym wykonanie zobowiązania powierza, bez prawa do powoływania się na przyczynienie się Zamawiającego do powstania szkody.</w:t>
      </w:r>
    </w:p>
    <w:p>
      <w:pPr>
        <w:pStyle w:val="BodyText"/>
        <w:widowControl/>
        <w:tabs>
          <w:tab w:val="clear" w:pos="709"/>
          <w:tab w:val="left" w:pos="1768" w:leader="none"/>
          <w:tab w:val="left" w:pos="1963" w:leader="none"/>
          <w:tab w:val="left" w:pos="2953" w:leader="none"/>
        </w:tabs>
        <w:overflowPunct w:val="true"/>
        <w:spacing w:lineRule="auto" w:line="276" w:before="0" w:after="0"/>
        <w:ind w:start="284"/>
        <w:jc w:val="center"/>
        <w:textAlignment w:val="baseline"/>
        <w:rPr>
          <w:rFonts w:ascii="Calibri" w:hAnsi="Calibri" w:eastAsia="Times New Roman" w:cs="Calibri" w:asciiTheme="minorHAnsi" w:cstheme="minorHAnsi" w:hAnsiTheme="minorHAnsi"/>
          <w:b/>
          <w:sz w:val="22"/>
          <w:szCs w:val="22"/>
        </w:rPr>
      </w:pPr>
      <w:r>
        <w:rPr>
          <w:rFonts w:eastAsia="Times New Roman" w:cs="Calibri" w:cstheme="minorHAnsi" w:ascii="Calibri" w:hAnsi="Calibri"/>
          <w:b/>
          <w:sz w:val="22"/>
          <w:szCs w:val="22"/>
        </w:rPr>
      </w:r>
    </w:p>
    <w:p>
      <w:pPr>
        <w:pStyle w:val="BodyText"/>
        <w:widowControl/>
        <w:tabs>
          <w:tab w:val="clear" w:pos="709"/>
          <w:tab w:val="left" w:pos="1768" w:leader="none"/>
          <w:tab w:val="left" w:pos="1963" w:leader="none"/>
          <w:tab w:val="left" w:pos="2953" w:leader="none"/>
        </w:tabs>
        <w:overflowPunct w:val="true"/>
        <w:spacing w:lineRule="auto" w:line="276" w:before="0" w:after="0"/>
        <w:ind w:start="284"/>
        <w:jc w:val="center"/>
        <w:textAlignment w:val="baseline"/>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b/>
          <w:sz w:val="22"/>
          <w:szCs w:val="22"/>
        </w:rPr>
        <w:t>§ 6</w:t>
      </w:r>
    </w:p>
    <w:p>
      <w:pPr>
        <w:pStyle w:val="BodyText"/>
        <w:widowControl/>
        <w:numPr>
          <w:ilvl w:val="0"/>
          <w:numId w:val="9"/>
        </w:numPr>
        <w:overflowPunct w:val="true"/>
        <w:spacing w:lineRule="auto" w:line="276" w:before="0" w:after="0"/>
        <w:ind w:hanging="284" w:start="284"/>
        <w:jc w:val="both"/>
        <w:textAlignment w:val="baseline"/>
        <w:rPr>
          <w:rFonts w:ascii="Calibri" w:hAnsi="Calibri" w:eastAsia="Arial" w:cs="Calibri" w:asciiTheme="minorHAnsi" w:cstheme="minorHAnsi" w:hAnsiTheme="minorHAnsi"/>
          <w:sz w:val="22"/>
          <w:szCs w:val="22"/>
        </w:rPr>
      </w:pPr>
      <w:r>
        <w:rPr>
          <w:rFonts w:cs="Calibri" w:ascii="Calibri" w:hAnsi="Calibri" w:asciiTheme="minorHAnsi" w:cstheme="minorHAnsi" w:hAnsiTheme="minorHAnsi"/>
          <w:sz w:val="22"/>
          <w:szCs w:val="22"/>
        </w:rPr>
        <w:t xml:space="preserve">Umowa zostaje zawarta na czas określony tj. na okres </w:t>
      </w:r>
      <w:r>
        <w:rPr>
          <w:rFonts w:cs="Calibri" w:ascii="Calibri" w:hAnsi="Calibri" w:asciiTheme="minorHAnsi" w:cstheme="minorHAnsi" w:hAnsiTheme="minorHAnsi"/>
          <w:b/>
          <w:bCs/>
          <w:sz w:val="22"/>
          <w:szCs w:val="22"/>
        </w:rPr>
        <w:t>od dnia 6.07.2026 r. do dnia 5.07.2028 r.</w:t>
      </w:r>
    </w:p>
    <w:p>
      <w:pPr>
        <w:pStyle w:val="BodyText"/>
        <w:widowControl/>
        <w:numPr>
          <w:ilvl w:val="0"/>
          <w:numId w:val="9"/>
        </w:numPr>
        <w:overflowPunct w:val="true"/>
        <w:spacing w:lineRule="auto" w:line="276" w:before="0" w:after="0"/>
        <w:jc w:val="both"/>
        <w:textAlignment w:val="baseline"/>
        <w:rPr>
          <w:rFonts w:ascii="Calibri" w:hAnsi="Calibri" w:eastAsia="Arial" w:cs="Calibri" w:asciiTheme="minorHAnsi" w:cstheme="minorHAnsi" w:hAnsiTheme="minorHAnsi"/>
          <w:sz w:val="22"/>
          <w:szCs w:val="22"/>
        </w:rPr>
      </w:pPr>
      <w:r>
        <w:rPr>
          <w:rFonts w:eastAsia="Arial" w:cs="Calibri" w:ascii="Calibri" w:hAnsi="Calibri" w:asciiTheme="minorHAnsi" w:cstheme="minorHAnsi" w:hAnsiTheme="minorHAnsi"/>
          <w:sz w:val="22"/>
          <w:szCs w:val="22"/>
        </w:rPr>
        <w:t xml:space="preserve">Umowa wygasa z dniem, w którym upływa okres obowiązywania umowy </w:t>
      </w:r>
      <w:r>
        <w:rPr>
          <w:rFonts w:eastAsia="Arial" w:cs="Calibri" w:ascii="Calibri" w:hAnsi="Calibri" w:asciiTheme="minorHAnsi" w:cstheme="minorHAnsi" w:hAnsiTheme="minorHAnsi"/>
          <w:spacing w:val="5"/>
          <w:sz w:val="22"/>
          <w:szCs w:val="22"/>
        </w:rPr>
        <w:t xml:space="preserve">określony w ust. 1 niezależnie od tego, czy wynagrodzenie należne </w:t>
      </w:r>
      <w:r>
        <w:rPr>
          <w:rFonts w:eastAsia="Times New Roman" w:cs="Calibri" w:ascii="Calibri" w:hAnsi="Calibri" w:asciiTheme="minorHAnsi" w:cstheme="minorHAnsi" w:hAnsiTheme="minorHAnsi"/>
          <w:sz w:val="22"/>
          <w:szCs w:val="22"/>
        </w:rPr>
        <w:t>Przyjmującemu zamówienie</w:t>
      </w:r>
      <w:r>
        <w:rPr>
          <w:rFonts w:eastAsia="Arial" w:cs="Calibri" w:ascii="Calibri" w:hAnsi="Calibri" w:asciiTheme="minorHAnsi" w:cstheme="minorHAnsi" w:hAnsiTheme="minorHAnsi"/>
          <w:sz w:val="22"/>
          <w:szCs w:val="22"/>
        </w:rPr>
        <w:t xml:space="preserve"> osiągnęło kwotę wymienioną </w:t>
        <w:br/>
        <w:t>w § 5 ust. 1.</w:t>
      </w:r>
      <w:r>
        <w:rPr>
          <w:rFonts w:cs="Calibri" w:ascii="Calibri" w:hAnsi="Calibri" w:asciiTheme="minorHAnsi" w:cstheme="minorHAnsi" w:hAnsiTheme="minorHAnsi"/>
          <w:sz w:val="22"/>
          <w:szCs w:val="22"/>
        </w:rPr>
        <w:t xml:space="preserve"> </w:t>
      </w:r>
      <w:r>
        <w:rPr>
          <w:rFonts w:eastAsia="Times New Roman" w:cs="Calibri" w:ascii="Calibri" w:hAnsi="Calibri" w:asciiTheme="minorHAnsi" w:cstheme="minorHAnsi" w:hAnsiTheme="minorHAnsi"/>
          <w:sz w:val="22"/>
          <w:szCs w:val="22"/>
        </w:rPr>
        <w:t>Przyjmującemu zamówienie</w:t>
      </w:r>
      <w:r>
        <w:rPr>
          <w:rFonts w:eastAsia="Arial" w:cs="Calibri" w:ascii="Calibri" w:hAnsi="Calibri" w:asciiTheme="minorHAnsi" w:cstheme="minorHAnsi" w:hAnsiTheme="minorHAnsi"/>
          <w:color w:val="000000"/>
          <w:spacing w:val="-5"/>
          <w:sz w:val="22"/>
          <w:szCs w:val="22"/>
        </w:rPr>
        <w:t xml:space="preserve"> nie przysługuje roszczenie o zapłatę należności stanowiącej różnicę pomiędzy kwotą określoną w § 5 ust. 1, a wynagrodzeniem należnym </w:t>
      </w:r>
      <w:r>
        <w:rPr>
          <w:rFonts w:eastAsia="Times New Roman" w:cs="Calibri" w:ascii="Calibri" w:hAnsi="Calibri" w:asciiTheme="minorHAnsi" w:cstheme="minorHAnsi" w:hAnsiTheme="minorHAnsi"/>
          <w:sz w:val="22"/>
          <w:szCs w:val="22"/>
        </w:rPr>
        <w:t>Przyjmującemu zamówienie</w:t>
      </w:r>
      <w:r>
        <w:rPr>
          <w:rFonts w:eastAsia="Arial" w:cs="Calibri" w:ascii="Calibri" w:hAnsi="Calibri" w:asciiTheme="minorHAnsi" w:cstheme="minorHAnsi" w:hAnsiTheme="minorHAnsi"/>
          <w:color w:val="000000"/>
          <w:spacing w:val="-5"/>
          <w:sz w:val="22"/>
          <w:szCs w:val="22"/>
        </w:rPr>
        <w:t xml:space="preserve"> z tytułu realizacji usług w okresie obowiązywania umowy.</w:t>
      </w:r>
    </w:p>
    <w:p>
      <w:pPr>
        <w:pStyle w:val="BodyText"/>
        <w:widowControl/>
        <w:overflowPunct w:val="true"/>
        <w:spacing w:lineRule="auto" w:line="276" w:before="0" w:after="0"/>
        <w:ind w:start="284"/>
        <w:jc w:val="both"/>
        <w:textAlignment w:val="baseline"/>
        <w:rPr>
          <w:rFonts w:ascii="Calibri" w:hAnsi="Calibri" w:eastAsia="Arial" w:cs="Calibri" w:asciiTheme="minorHAnsi" w:cstheme="minorHAnsi" w:hAnsiTheme="minorHAnsi"/>
          <w:sz w:val="22"/>
          <w:szCs w:val="22"/>
        </w:rPr>
      </w:pPr>
      <w:r>
        <w:rPr>
          <w:rFonts w:eastAsia="Arial" w:cs="Calibri" w:cstheme="minorHAnsi" w:ascii="Calibri" w:hAnsi="Calibri"/>
          <w:sz w:val="22"/>
          <w:szCs w:val="22"/>
        </w:rPr>
      </w:r>
    </w:p>
    <w:p>
      <w:pPr>
        <w:pStyle w:val="BodyText"/>
        <w:spacing w:lineRule="auto" w:line="276" w:before="0" w:after="0"/>
        <w:jc w:val="center"/>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b/>
          <w:sz w:val="22"/>
          <w:szCs w:val="22"/>
        </w:rPr>
        <w:t>§ 7</w:t>
      </w:r>
    </w:p>
    <w:p>
      <w:pPr>
        <w:pStyle w:val="Normal"/>
        <w:widowControl/>
        <w:numPr>
          <w:ilvl w:val="0"/>
          <w:numId w:val="10"/>
        </w:numPr>
        <w:suppressAutoHyphens w:val="false"/>
        <w:spacing w:lineRule="auto" w:line="276"/>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Zamawiający ma prawo odstąpić od umowy w przypadku:</w:t>
      </w:r>
    </w:p>
    <w:p>
      <w:pPr>
        <w:pStyle w:val="Normal"/>
        <w:widowControl/>
        <w:numPr>
          <w:ilvl w:val="0"/>
          <w:numId w:val="11"/>
        </w:numPr>
        <w:suppressAutoHyphens w:val="false"/>
        <w:spacing w:lineRule="auto" w:line="276"/>
        <w:ind w:hanging="283" w:start="567"/>
        <w:jc w:val="both"/>
        <w:rPr>
          <w:rFonts w:ascii="Calibri" w:hAnsi="Calibri" w:eastAsia="Times New Roman" w:cs="Calibri" w:asciiTheme="minorHAnsi" w:cstheme="minorHAnsi" w:hAnsiTheme="minorHAnsi"/>
          <w:sz w:val="22"/>
          <w:szCs w:val="22"/>
        </w:rPr>
      </w:pPr>
      <w:r>
        <w:rPr>
          <w:rFonts w:cs="Calibri" w:ascii="Calibri" w:hAnsi="Calibri" w:asciiTheme="minorHAnsi" w:cstheme="minorHAnsi" w:hAnsiTheme="minorHAnsi"/>
          <w:sz w:val="22"/>
          <w:szCs w:val="22"/>
        </w:rPr>
        <w:t xml:space="preserve">nienależytego wykonywania umowy przez </w:t>
      </w:r>
      <w:r>
        <w:rPr>
          <w:rFonts w:eastAsia="Times New Roman" w:cs="Calibri" w:ascii="Calibri" w:hAnsi="Calibri" w:asciiTheme="minorHAnsi" w:cstheme="minorHAnsi" w:hAnsiTheme="minorHAnsi"/>
          <w:sz w:val="22"/>
          <w:szCs w:val="22"/>
        </w:rPr>
        <w:t xml:space="preserve">Przyjmującego zamówienie </w:t>
      </w:r>
    </w:p>
    <w:p>
      <w:pPr>
        <w:pStyle w:val="Normal"/>
        <w:widowControl/>
        <w:numPr>
          <w:ilvl w:val="0"/>
          <w:numId w:val="11"/>
        </w:numPr>
        <w:suppressAutoHyphens w:val="false"/>
        <w:spacing w:lineRule="auto" w:line="276"/>
        <w:ind w:hanging="283" w:start="567"/>
        <w:jc w:val="both"/>
        <w:rPr>
          <w:rFonts w:ascii="Calibri" w:hAnsi="Calibri" w:eastAsia="Times New Roman" w:cs="Calibri" w:asciiTheme="minorHAnsi" w:cstheme="minorHAnsi" w:hAnsiTheme="minorHAnsi"/>
          <w:sz w:val="22"/>
          <w:szCs w:val="22"/>
        </w:rPr>
      </w:pPr>
      <w:r>
        <w:rPr>
          <w:rFonts w:cs="Calibri" w:ascii="Calibri" w:hAnsi="Calibri" w:asciiTheme="minorHAnsi" w:cstheme="minorHAnsi" w:hAnsiTheme="minorHAnsi"/>
          <w:sz w:val="22"/>
          <w:szCs w:val="22"/>
        </w:rPr>
        <w:t xml:space="preserve">gdy Przyjmujący zamówienie znajduje się w stanie niewypłacalności w rozumieniu ustawy Prawo upadłościowe, niewypłacalności albo zagrożenia niewypłacalnością w rozumieniu ustawy Prawo </w:t>
        <w:br/>
        <w:t>restrukturyzacyjne albo likwidacji,</w:t>
      </w:r>
    </w:p>
    <w:p>
      <w:pPr>
        <w:pStyle w:val="Normal"/>
        <w:widowControl/>
        <w:numPr>
          <w:ilvl w:val="0"/>
          <w:numId w:val="11"/>
        </w:numPr>
        <w:suppressAutoHyphens w:val="false"/>
        <w:spacing w:lineRule="auto" w:line="276"/>
        <w:ind w:hanging="283" w:start="567"/>
        <w:jc w:val="both"/>
        <w:rPr>
          <w:rFonts w:ascii="Calibri" w:hAnsi="Calibri" w:eastAsia="Times New Roman" w:cs="Calibri" w:asciiTheme="minorHAnsi" w:cstheme="minorHAnsi" w:hAnsiTheme="minorHAnsi"/>
          <w:sz w:val="22"/>
          <w:szCs w:val="22"/>
        </w:rPr>
      </w:pPr>
      <w:r>
        <w:rPr>
          <w:rFonts w:cs="Calibri" w:ascii="Calibri" w:hAnsi="Calibri" w:asciiTheme="minorHAnsi" w:cstheme="minorHAnsi" w:hAnsiTheme="minorHAnsi"/>
          <w:sz w:val="22"/>
          <w:szCs w:val="22"/>
        </w:rPr>
        <w:t>istotnej zmiany okoliczności powodującej, że wykonanie umowy nie leży w interesie publicznym, czego nie można było przewidzieć w chwili zawarcia umowy.</w:t>
      </w:r>
    </w:p>
    <w:p>
      <w:pPr>
        <w:pStyle w:val="Normal"/>
        <w:widowControl/>
        <w:numPr>
          <w:ilvl w:val="0"/>
          <w:numId w:val="10"/>
        </w:numPr>
        <w:suppressAutoHyphens w:val="false"/>
        <w:spacing w:lineRule="auto" w:line="276"/>
        <w:ind w:hanging="284" w:start="284"/>
        <w:jc w:val="both"/>
        <w:rPr>
          <w:rFonts w:ascii="Calibri" w:hAnsi="Calibri" w:eastAsia="Times New Roman" w:cs="Calibri" w:asciiTheme="minorHAnsi" w:cstheme="minorHAnsi" w:hAnsiTheme="minorHAnsi"/>
          <w:sz w:val="22"/>
          <w:szCs w:val="22"/>
        </w:rPr>
      </w:pPr>
      <w:r>
        <w:rPr>
          <w:rFonts w:cs="Calibri" w:ascii="Calibri" w:hAnsi="Calibri" w:asciiTheme="minorHAnsi" w:cstheme="minorHAnsi" w:hAnsiTheme="minorHAnsi"/>
          <w:sz w:val="22"/>
          <w:szCs w:val="22"/>
        </w:rPr>
        <w:t>Oświadczenie o odstąpieniu powinno nastąpić w formie pisemnej. Odstąpienie od umowy wywiera skutek na przyszłość.</w:t>
      </w:r>
    </w:p>
    <w:p>
      <w:pPr>
        <w:pStyle w:val="Normal"/>
        <w:widowControl/>
        <w:numPr>
          <w:ilvl w:val="0"/>
          <w:numId w:val="10"/>
        </w:numPr>
        <w:suppressAutoHyphens w:val="false"/>
        <w:spacing w:lineRule="auto" w:line="276"/>
        <w:ind w:hanging="284" w:start="284"/>
        <w:jc w:val="both"/>
        <w:rPr>
          <w:rFonts w:ascii="Calibri" w:hAnsi="Calibri" w:eastAsia="Times New Roman" w:cs="Calibri" w:asciiTheme="minorHAnsi" w:cstheme="minorHAnsi" w:hAnsiTheme="minorHAnsi"/>
          <w:sz w:val="22"/>
          <w:szCs w:val="22"/>
        </w:rPr>
      </w:pPr>
      <w:r>
        <w:rPr>
          <w:rFonts w:cs="Calibri" w:ascii="Calibri" w:hAnsi="Calibri" w:asciiTheme="minorHAnsi" w:cstheme="minorHAnsi" w:hAnsiTheme="minorHAnsi"/>
          <w:sz w:val="22"/>
          <w:szCs w:val="22"/>
        </w:rPr>
        <w:t>Odstąpienie od umowy na podstawie § 7 ust. 1 pkt 1 i 2 jest możliwe przez okres 6 miesięcy od dnia powzięcia przez Zamawiającego wiadomości o przesłankach stanowiących podstawę do odstąpienia. Odstąpienie od umowy na podstawie § 7 ust. 1 pkt 3 jest możliwe w terminie 30 dni od dnia powzięcia przez Zamawiającego wiadomości o przesłankach stanowiących podstawę do odstąpienia.</w:t>
      </w:r>
    </w:p>
    <w:p>
      <w:pPr>
        <w:pStyle w:val="Normal"/>
        <w:suppressAutoHyphens w:val="false"/>
        <w:spacing w:lineRule="auto" w:line="276"/>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Normal"/>
        <w:suppressAutoHyphens w:val="false"/>
        <w:spacing w:lineRule="auto" w:line="276"/>
        <w:jc w:val="center"/>
        <w:rPr>
          <w:rFonts w:ascii="Calibri" w:hAnsi="Calibri" w:cs="Calibri" w:asciiTheme="minorHAnsi" w:cstheme="minorHAnsi" w:hAnsiTheme="minorHAnsi"/>
          <w:b/>
          <w:sz w:val="22"/>
          <w:szCs w:val="22"/>
        </w:rPr>
      </w:pPr>
      <w:r>
        <w:rPr>
          <w:rFonts w:cs="Calibri" w:ascii="Calibri" w:hAnsi="Calibri" w:asciiTheme="minorHAnsi" w:cstheme="minorHAnsi" w:hAnsiTheme="minorHAnsi"/>
          <w:b/>
          <w:sz w:val="22"/>
          <w:szCs w:val="22"/>
        </w:rPr>
        <w:t>§ 8</w:t>
      </w:r>
    </w:p>
    <w:p>
      <w:pPr>
        <w:pStyle w:val="Normal"/>
        <w:widowControl/>
        <w:numPr>
          <w:ilvl w:val="0"/>
          <w:numId w:val="2"/>
        </w:numPr>
        <w:suppressAutoHyphens w:val="false"/>
        <w:overflowPunct w:val="true"/>
        <w:spacing w:lineRule="auto" w:line="276"/>
        <w:ind w:hanging="284" w:start="284"/>
        <w:jc w:val="both"/>
        <w:rPr>
          <w:rFonts w:ascii="Calibri" w:hAnsi="Calibri" w:cs="Calibri" w:asciiTheme="minorHAnsi" w:cstheme="minorHAnsi" w:hAnsiTheme="minorHAnsi"/>
          <w:kern w:val="0"/>
          <w:sz w:val="22"/>
          <w:szCs w:val="22"/>
          <w:lang w:bidi="ar-SA"/>
        </w:rPr>
      </w:pPr>
      <w:r>
        <w:rPr>
          <w:rFonts w:cs="Calibri" w:ascii="Calibri" w:hAnsi="Calibri" w:asciiTheme="minorHAnsi" w:cstheme="minorHAnsi" w:hAnsiTheme="minorHAnsi"/>
          <w:kern w:val="0"/>
          <w:sz w:val="22"/>
          <w:szCs w:val="22"/>
          <w:lang w:bidi="ar-SA"/>
        </w:rPr>
        <w:t xml:space="preserve">Strony będą zwolnione z odpowiedzialności za niewypełnienie swoich zobowiązań zawartych </w:t>
        <w:br/>
        <w:t>w Umowie w czasie trwania siły wyższej oraz jej skutków, jeżeli okoliczności zaistnienia siły wyższej bądź jej skutki będą stanowiły przeszkodę w ich wypełnieniu.</w:t>
      </w:r>
    </w:p>
    <w:p>
      <w:pPr>
        <w:pStyle w:val="Normal"/>
        <w:widowControl/>
        <w:numPr>
          <w:ilvl w:val="0"/>
          <w:numId w:val="2"/>
        </w:numPr>
        <w:suppressAutoHyphens w:val="false"/>
        <w:overflowPunct w:val="true"/>
        <w:spacing w:lineRule="auto" w:line="276"/>
        <w:ind w:hanging="284" w:start="284"/>
        <w:jc w:val="both"/>
        <w:rPr>
          <w:rFonts w:ascii="Calibri" w:hAnsi="Calibri" w:cs="Calibri" w:asciiTheme="minorHAnsi" w:cstheme="minorHAnsi" w:hAnsiTheme="minorHAnsi"/>
          <w:kern w:val="0"/>
          <w:sz w:val="22"/>
          <w:szCs w:val="22"/>
          <w:lang w:bidi="ar-SA"/>
        </w:rPr>
      </w:pPr>
      <w:r>
        <w:rPr>
          <w:rFonts w:cs="Calibri" w:ascii="Calibri" w:hAnsi="Calibri" w:asciiTheme="minorHAnsi" w:cstheme="minorHAnsi" w:hAnsiTheme="minorHAnsi"/>
          <w:kern w:val="0"/>
          <w:sz w:val="22"/>
          <w:szCs w:val="22"/>
          <w:lang w:bidi="ar-SA"/>
        </w:rPr>
        <w:t xml:space="preserve">Siłą wyższą jest zdarzenie zewnętrzne, niemożliwe do przewidzenia i zapobieżenia występujące </w:t>
        <w:br/>
        <w:t xml:space="preserve">po zawarciu Umowy, uniemożliwiające należyte wykonanie przez Stronę jej obowiązków, </w:t>
        <w:br/>
        <w:t>w szczególności takie jak katastrofy naturalne, wojny, ataki terrorystyczne, epidemie.</w:t>
      </w:r>
    </w:p>
    <w:p>
      <w:pPr>
        <w:pStyle w:val="Normal"/>
        <w:widowControl/>
        <w:numPr>
          <w:ilvl w:val="0"/>
          <w:numId w:val="2"/>
        </w:numPr>
        <w:suppressAutoHyphens w:val="false"/>
        <w:overflowPunct w:val="true"/>
        <w:spacing w:lineRule="auto" w:line="276"/>
        <w:ind w:hanging="284" w:start="284"/>
        <w:jc w:val="both"/>
        <w:rPr>
          <w:rFonts w:ascii="Calibri" w:hAnsi="Calibri" w:cs="Calibri" w:asciiTheme="minorHAnsi" w:cstheme="minorHAnsi" w:hAnsiTheme="minorHAnsi"/>
          <w:kern w:val="0"/>
          <w:sz w:val="22"/>
          <w:szCs w:val="22"/>
          <w:lang w:bidi="ar-SA"/>
        </w:rPr>
      </w:pPr>
      <w:r>
        <w:rPr>
          <w:rFonts w:cs="Calibri" w:ascii="Calibri" w:hAnsi="Calibri" w:asciiTheme="minorHAnsi" w:cstheme="minorHAnsi" w:hAnsiTheme="minorHAnsi"/>
          <w:kern w:val="0"/>
          <w:sz w:val="22"/>
          <w:szCs w:val="22"/>
          <w:lang w:bidi="ar-SA"/>
        </w:rPr>
        <w:t>Ciężar wykazania zaistnienia okoliczności, o których mowa w ust. 2 oraz ich wpływu na realizację Umowy obciąża Stronę, która się na nie powołuje.</w:t>
      </w:r>
    </w:p>
    <w:p>
      <w:pPr>
        <w:pStyle w:val="Normal"/>
        <w:widowControl/>
        <w:numPr>
          <w:ilvl w:val="0"/>
          <w:numId w:val="2"/>
        </w:numPr>
        <w:suppressAutoHyphens w:val="false"/>
        <w:overflowPunct w:val="true"/>
        <w:spacing w:lineRule="auto" w:line="276"/>
        <w:ind w:hanging="284" w:start="284"/>
        <w:jc w:val="both"/>
        <w:rPr>
          <w:rFonts w:ascii="Calibri" w:hAnsi="Calibri" w:cs="Calibri" w:asciiTheme="minorHAnsi" w:cstheme="minorHAnsi" w:hAnsiTheme="minorHAnsi"/>
          <w:kern w:val="0"/>
          <w:sz w:val="22"/>
          <w:szCs w:val="22"/>
          <w:lang w:bidi="ar-SA"/>
        </w:rPr>
      </w:pPr>
      <w:r>
        <w:rPr>
          <w:rFonts w:cs="Calibri" w:ascii="Calibri" w:hAnsi="Calibri" w:asciiTheme="minorHAnsi" w:cstheme="minorHAnsi" w:hAnsiTheme="minorHAnsi"/>
          <w:kern w:val="0"/>
          <w:sz w:val="22"/>
          <w:szCs w:val="22"/>
          <w:lang w:bidi="ar-SA"/>
        </w:rPr>
        <w:t>Strona może powołać się na zaistnienie siły wyższej tylko wtedy, gdy poinformuje o tym pisemnie drugą Stronę w ciągu 3 dni od daty jej zaistnienia.</w:t>
      </w:r>
    </w:p>
    <w:p>
      <w:pPr>
        <w:pStyle w:val="Normal"/>
        <w:suppressAutoHyphens w:val="false"/>
        <w:spacing w:lineRule="auto" w:line="276"/>
        <w:jc w:val="center"/>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Normal"/>
        <w:suppressAutoHyphens w:val="false"/>
        <w:spacing w:lineRule="auto" w:line="276"/>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 xml:space="preserve">§ 9 </w:t>
      </w:r>
    </w:p>
    <w:p>
      <w:pPr>
        <w:pStyle w:val="Normal"/>
        <w:suppressAutoHyphens w:val="false"/>
        <w:spacing w:lineRule="auto" w:line="276"/>
        <w:jc w:val="both"/>
        <w:rPr>
          <w:rFonts w:ascii="Calibri" w:hAnsi="Calibri" w:cs="Calibri" w:asciiTheme="minorHAnsi" w:cstheme="minorHAnsi" w:hAnsiTheme="minorHAnsi"/>
          <w:b/>
          <w:sz w:val="22"/>
          <w:szCs w:val="22"/>
        </w:rPr>
      </w:pPr>
      <w:r>
        <w:rPr>
          <w:rFonts w:cs="Calibri" w:ascii="Calibri" w:hAnsi="Calibri" w:asciiTheme="minorHAnsi" w:cstheme="minorHAnsi" w:hAnsiTheme="minorHAnsi"/>
          <w:sz w:val="22"/>
          <w:szCs w:val="22"/>
        </w:rPr>
        <w:t>Każdej ze stron umowy przysługuje prawo do rozwiązania niniejszej umowy z ważnych powodów z zachowaniem trzymiesięcznego okresu wypowiedzenia.</w:t>
      </w:r>
    </w:p>
    <w:p>
      <w:pPr>
        <w:pStyle w:val="BodyText"/>
        <w:spacing w:lineRule="auto" w:line="276" w:before="0" w:after="0"/>
        <w:jc w:val="center"/>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BodyText"/>
        <w:spacing w:lineRule="auto" w:line="276" w:before="0" w:after="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 10</w:t>
      </w:r>
    </w:p>
    <w:p>
      <w:pPr>
        <w:pStyle w:val="BodyText"/>
        <w:widowControl/>
        <w:numPr>
          <w:ilvl w:val="0"/>
          <w:numId w:val="12"/>
        </w:numPr>
        <w:tabs>
          <w:tab w:val="clear" w:pos="709"/>
          <w:tab w:val="left" w:pos="426" w:leader="none"/>
        </w:tabs>
        <w:overflowPunct w:val="true"/>
        <w:spacing w:lineRule="auto" w:line="276" w:before="0" w:after="0"/>
        <w:jc w:val="both"/>
        <w:textAlignment w:val="baselin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Strony postanawiają, że formę odszkodowania stanowią kary umowne.</w:t>
      </w:r>
    </w:p>
    <w:p>
      <w:pPr>
        <w:pStyle w:val="BodyText"/>
        <w:widowControl/>
        <w:numPr>
          <w:ilvl w:val="0"/>
          <w:numId w:val="12"/>
        </w:numPr>
        <w:tabs>
          <w:tab w:val="clear" w:pos="709"/>
          <w:tab w:val="left" w:pos="426" w:leader="none"/>
        </w:tabs>
        <w:overflowPunct w:val="true"/>
        <w:spacing w:lineRule="auto" w:line="276" w:before="0" w:after="0"/>
        <w:jc w:val="both"/>
        <w:textAlignment w:val="baseline"/>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Przyjmujący zamówienie</w:t>
      </w:r>
      <w:r>
        <w:rPr>
          <w:rFonts w:cs="Calibri" w:ascii="Calibri" w:hAnsi="Calibri" w:asciiTheme="minorHAnsi" w:cstheme="minorHAnsi" w:hAnsiTheme="minorHAnsi"/>
          <w:sz w:val="22"/>
          <w:szCs w:val="22"/>
        </w:rPr>
        <w:t xml:space="preserve"> zapłaci Zamawiającemu kary umowne w wysokości 20 % wartości wynagrodzenia określonego w § 5 ust. 1 umowy - w razie odstąpienia od umowy przez </w:t>
      </w:r>
      <w:r>
        <w:rPr>
          <w:rFonts w:eastAsia="Times New Roman" w:cs="Calibri" w:ascii="Calibri" w:hAnsi="Calibri" w:asciiTheme="minorHAnsi" w:cstheme="minorHAnsi" w:hAnsiTheme="minorHAnsi"/>
          <w:sz w:val="22"/>
          <w:szCs w:val="22"/>
        </w:rPr>
        <w:t>Przyjmującego zamówienie</w:t>
      </w:r>
      <w:r>
        <w:rPr>
          <w:rFonts w:cs="Calibri" w:ascii="Calibri" w:hAnsi="Calibri" w:asciiTheme="minorHAnsi" w:cstheme="minorHAnsi" w:hAnsiTheme="minorHAnsi"/>
          <w:sz w:val="22"/>
          <w:szCs w:val="22"/>
        </w:rPr>
        <w:t xml:space="preserve"> lub przez Zamawiającego wskutek okoliczności za które odpowiada </w:t>
      </w:r>
      <w:r>
        <w:rPr>
          <w:rFonts w:eastAsia="Times New Roman" w:cs="Calibri" w:ascii="Calibri" w:hAnsi="Calibri" w:asciiTheme="minorHAnsi" w:cstheme="minorHAnsi" w:hAnsiTheme="minorHAnsi"/>
          <w:sz w:val="22"/>
          <w:szCs w:val="22"/>
        </w:rPr>
        <w:t>Przyjmujący zamówienie</w:t>
      </w:r>
      <w:r>
        <w:rPr>
          <w:rFonts w:cs="Calibri" w:ascii="Calibri" w:hAnsi="Calibri" w:asciiTheme="minorHAnsi" w:cstheme="minorHAnsi" w:hAnsiTheme="minorHAnsi"/>
          <w:sz w:val="22"/>
          <w:szCs w:val="22"/>
        </w:rPr>
        <w:t>.</w:t>
      </w:r>
    </w:p>
    <w:p>
      <w:pPr>
        <w:pStyle w:val="BodyText"/>
        <w:widowControl/>
        <w:numPr>
          <w:ilvl w:val="0"/>
          <w:numId w:val="12"/>
        </w:numPr>
        <w:tabs>
          <w:tab w:val="clear" w:pos="709"/>
          <w:tab w:val="left" w:pos="426" w:leader="none"/>
        </w:tabs>
        <w:overflowPunct w:val="true"/>
        <w:spacing w:lineRule="auto" w:line="276" w:before="0" w:after="0"/>
        <w:jc w:val="both"/>
        <w:textAlignment w:val="baselin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 przypadku, gdy poniesiona przez Zamawiającego szkoda przewyższy wysokość kar umownych, naliczonych zgodnie z ust. 2, Zamawiający będzie uprawniony do dochodzenia odszkodowania na zasadach ogólnych.</w:t>
      </w:r>
    </w:p>
    <w:p>
      <w:pPr>
        <w:pStyle w:val="BodyText"/>
        <w:widowControl/>
        <w:numPr>
          <w:ilvl w:val="0"/>
          <w:numId w:val="12"/>
        </w:numPr>
        <w:tabs>
          <w:tab w:val="clear" w:pos="709"/>
          <w:tab w:val="left" w:pos="426" w:leader="none"/>
        </w:tabs>
        <w:overflowPunct w:val="true"/>
        <w:spacing w:lineRule="auto" w:line="276" w:before="0" w:after="0"/>
        <w:jc w:val="both"/>
        <w:textAlignment w:val="baselin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Zamawiający może potrącić z wynagrodzenia, o którym mowa w § 5 ust. 1 należne zgodnie z powyższym kary umowne po uprzednim wezwaniu Przyjmującego zamówienie do zapłaty, pod rygorem potrącenia, na co Przyjmujący zamówienie wyraża zgodę.</w:t>
      </w:r>
    </w:p>
    <w:p>
      <w:pPr>
        <w:pStyle w:val="BodyText"/>
        <w:spacing w:lineRule="auto" w:line="276" w:before="0" w:after="0"/>
        <w:jc w:val="center"/>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BodyText"/>
        <w:spacing w:lineRule="auto" w:line="276" w:before="0" w:after="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 11</w:t>
      </w:r>
    </w:p>
    <w:p>
      <w:pPr>
        <w:pStyle w:val="BodyText"/>
        <w:widowControl/>
        <w:numPr>
          <w:ilvl w:val="0"/>
          <w:numId w:val="13"/>
        </w:numPr>
        <w:overflowPunct w:val="true"/>
        <w:spacing w:lineRule="auto" w:line="276" w:before="0" w:after="0"/>
        <w:ind w:hanging="284" w:start="284"/>
        <w:jc w:val="both"/>
        <w:textAlignment w:val="baselin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Wszelkie zmiany wymagają formy pisemnej pod rygorem nieważności.</w:t>
      </w:r>
    </w:p>
    <w:p>
      <w:pPr>
        <w:pStyle w:val="BodyText"/>
        <w:widowControl/>
        <w:numPr>
          <w:ilvl w:val="0"/>
          <w:numId w:val="13"/>
        </w:numPr>
        <w:overflowPunct w:val="true"/>
        <w:spacing w:lineRule="auto" w:line="276" w:before="0" w:after="0"/>
        <w:ind w:hanging="284" w:start="284"/>
        <w:textAlignment w:val="baselin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Nie jest dopuszczalna zmiana postanowień niniejszej umowy, jeżeli przy ich uwzględnieniu zachodziłaby konieczność zmiany treści oferty, na podstawie której dokonano wyboru </w:t>
      </w:r>
      <w:r>
        <w:rPr>
          <w:rFonts w:eastAsia="Times New Roman" w:cs="Calibri" w:ascii="Calibri" w:hAnsi="Calibri" w:asciiTheme="minorHAnsi" w:cstheme="minorHAnsi" w:hAnsiTheme="minorHAnsi"/>
          <w:sz w:val="22"/>
          <w:szCs w:val="22"/>
        </w:rPr>
        <w:t>Przyjmującego zamówienie (z zastrzeżeniem § 2 ust.1 umowy)</w:t>
      </w:r>
      <w:r>
        <w:rPr>
          <w:rFonts w:cs="Calibri" w:ascii="Calibri" w:hAnsi="Calibri" w:asciiTheme="minorHAnsi" w:cstheme="minorHAnsi" w:hAnsiTheme="minorHAnsi"/>
          <w:sz w:val="22"/>
          <w:szCs w:val="22"/>
        </w:rPr>
        <w:t>,</w:t>
      </w:r>
      <w:r>
        <w:rPr>
          <w:rFonts w:cs="Calibri" w:ascii="Calibri" w:hAnsi="Calibri" w:asciiTheme="minorHAnsi" w:cstheme="minorHAnsi" w:hAnsiTheme="minorHAnsi"/>
          <w:color w:val="FF0000"/>
          <w:sz w:val="22"/>
          <w:szCs w:val="22"/>
        </w:rPr>
        <w:t xml:space="preserve"> </w:t>
      </w:r>
      <w:r>
        <w:rPr>
          <w:rFonts w:cs="Calibri" w:ascii="Calibri" w:hAnsi="Calibri" w:asciiTheme="minorHAnsi" w:cstheme="minorHAnsi" w:hAnsiTheme="minorHAnsi"/>
          <w:sz w:val="22"/>
          <w:szCs w:val="22"/>
        </w:rPr>
        <w:t xml:space="preserve">chyba że konieczność wprowadzenia takich zmian wynika z  okoliczności, których nie można było przewidzieć w chwili zawarcia umowy. </w:t>
      </w:r>
    </w:p>
    <w:p>
      <w:pPr>
        <w:pStyle w:val="BodyText"/>
        <w:widowControl/>
        <w:numPr>
          <w:ilvl w:val="0"/>
          <w:numId w:val="13"/>
        </w:numPr>
        <w:overflowPunct w:val="true"/>
        <w:spacing w:lineRule="auto" w:line="276" w:before="0" w:after="0"/>
        <w:ind w:hanging="284" w:start="284"/>
        <w:jc w:val="both"/>
        <w:textAlignment w:val="baselin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Zmiana danych teleadresowych stron wymaga niezwłocznego pisemnego powiadomienia drugiej strony umowy i nie stanowi zmiany umowy. W przypadku braku powiadomienia wszelkie pisma wysłane </w:t>
        <w:br/>
        <w:t>na adres i numer faksu wskazane w niniejszej umowie uznaje się za skutecznie doręczone.</w:t>
      </w:r>
    </w:p>
    <w:p>
      <w:pPr>
        <w:pStyle w:val="BodyText"/>
        <w:widowControl/>
        <w:overflowPunct w:val="true"/>
        <w:spacing w:lineRule="auto" w:line="276" w:before="0" w:after="0"/>
        <w:jc w:val="both"/>
        <w:textAlignment w:val="baseline"/>
        <w:rPr>
          <w:rFonts w:ascii="Calibri" w:hAnsi="Calibri" w:cs="Calibri" w:asciiTheme="minorHAnsi" w:cstheme="minorHAnsi" w:hAnsiTheme="minorHAnsi"/>
          <w:sz w:val="22"/>
          <w:szCs w:val="22"/>
        </w:rPr>
      </w:pPr>
      <w:r>
        <w:rPr>
          <w:rFonts w:cs="Calibri" w:cstheme="minorHAnsi" w:ascii="Calibri" w:hAnsi="Calibri"/>
          <w:sz w:val="22"/>
          <w:szCs w:val="22"/>
        </w:rPr>
      </w:r>
    </w:p>
    <w:p>
      <w:pPr>
        <w:pStyle w:val="Standard"/>
        <w:shd w:val="clear" w:color="auto" w:fill="FFFFFF"/>
        <w:tabs>
          <w:tab w:val="clear" w:pos="709"/>
          <w:tab w:val="left" w:pos="4395" w:leader="none"/>
        </w:tabs>
        <w:spacing w:lineRule="auto" w:line="276"/>
        <w:jc w:val="center"/>
        <w:rPr>
          <w:rFonts w:ascii="Calibri" w:hAnsi="Calibri" w:cs="Calibri" w:asciiTheme="minorHAnsi" w:cstheme="minorHAnsi" w:hAnsiTheme="minorHAnsi"/>
          <w:b/>
          <w:bCs/>
          <w:sz w:val="22"/>
          <w:szCs w:val="22"/>
        </w:rPr>
      </w:pPr>
      <w:r>
        <w:rPr>
          <w:rFonts w:cs="Calibri" w:ascii="Calibri" w:hAnsi="Calibri" w:asciiTheme="minorHAnsi" w:cstheme="minorHAnsi" w:hAnsiTheme="minorHAnsi"/>
          <w:b/>
          <w:bCs/>
          <w:sz w:val="22"/>
          <w:szCs w:val="22"/>
        </w:rPr>
        <w:t>§ 12</w:t>
      </w:r>
    </w:p>
    <w:p>
      <w:pPr>
        <w:pStyle w:val="Normal"/>
        <w:widowControl/>
        <w:numPr>
          <w:ilvl w:val="0"/>
          <w:numId w:val="3"/>
        </w:numPr>
        <w:suppressAutoHyphens w:val="false"/>
        <w:spacing w:lineRule="auto" w:line="276" w:before="0" w:after="0"/>
        <w:ind w:hanging="284" w:start="284"/>
        <w:contextualSpacing/>
        <w:jc w:val="both"/>
        <w:rPr>
          <w:rFonts w:ascii="Calibri" w:hAnsi="Calibri" w:cs="Calibri" w:asciiTheme="minorHAnsi" w:cstheme="minorHAnsi" w:hAnsiTheme="minorHAnsi"/>
          <w:kern w:val="2"/>
          <w:sz w:val="22"/>
          <w:szCs w:val="22"/>
          <w:lang w:eastAsia="ar-SA"/>
        </w:rPr>
      </w:pPr>
      <w:r>
        <w:rPr>
          <w:rFonts w:cs="Calibri" w:ascii="Calibri" w:hAnsi="Calibri" w:asciiTheme="minorHAnsi" w:cstheme="minorHAnsi" w:hAnsiTheme="minorHAnsi"/>
          <w:kern w:val="2"/>
          <w:sz w:val="22"/>
          <w:szCs w:val="22"/>
          <w:lang w:eastAsia="ar-SA"/>
        </w:rPr>
        <w:t xml:space="preserve">Strony wzajemnie ustalają, iż dane osobowe osób wyznaczonych do kontaktów roboczych oraz odpowiedzialnych za koordynację i realizację niniejszej umowy przetwarzane są w oparciu </w:t>
        <w:br/>
        <w:t xml:space="preserve">o uzasadnione interesy Stron polegające na konieczności ciągłej wymiany kontaktów roboczych </w:t>
        <w:br/>
        <w:t xml:space="preserve">w ramach realizacji niniejszej umowy oraz, że żadna ze Stron nie będzie wykorzystywać tych danych </w:t>
        <w:br/>
        <w:t>w celu innym niż realizacja niniejszej umowy.</w:t>
      </w:r>
    </w:p>
    <w:p>
      <w:pPr>
        <w:pStyle w:val="Normal"/>
        <w:widowControl/>
        <w:numPr>
          <w:ilvl w:val="0"/>
          <w:numId w:val="3"/>
        </w:numPr>
        <w:suppressAutoHyphens w:val="false"/>
        <w:spacing w:lineRule="auto" w:line="276" w:before="0" w:after="0"/>
        <w:ind w:hanging="284" w:start="284"/>
        <w:contextualSpacing/>
        <w:jc w:val="both"/>
        <w:rPr>
          <w:rFonts w:ascii="Calibri" w:hAnsi="Calibri" w:cs="Calibri" w:asciiTheme="minorHAnsi" w:cstheme="minorHAnsi" w:hAnsiTheme="minorHAnsi"/>
          <w:kern w:val="2"/>
          <w:sz w:val="22"/>
          <w:szCs w:val="22"/>
          <w:lang w:eastAsia="ar-SA"/>
        </w:rPr>
      </w:pPr>
      <w:r>
        <w:rPr>
          <w:rFonts w:cs="Calibri" w:ascii="Calibri" w:hAnsi="Calibri" w:asciiTheme="minorHAnsi" w:cstheme="minorHAnsi" w:hAnsiTheme="minorHAnsi"/>
          <w:kern w:val="2"/>
          <w:sz w:val="22"/>
          <w:szCs w:val="22"/>
          <w:lang w:eastAsia="ar-SA"/>
        </w:rPr>
        <w:t xml:space="preserve">Każda ze Stron oświadcza, że osoby wymienione w ust. 1 dysponują informacjami dotyczącymi przetwarzania ich danych osobowych przez Strony na potrzeby realizacji niniejszej umowy, określonymi w ust. 3-6. </w:t>
      </w:r>
    </w:p>
    <w:p>
      <w:pPr>
        <w:pStyle w:val="Normal"/>
        <w:widowControl/>
        <w:numPr>
          <w:ilvl w:val="0"/>
          <w:numId w:val="3"/>
        </w:numPr>
        <w:suppressAutoHyphens w:val="false"/>
        <w:spacing w:lineRule="auto" w:line="276" w:before="0" w:after="0"/>
        <w:ind w:hanging="284" w:start="284"/>
        <w:contextualSpacing/>
        <w:rPr>
          <w:rFonts w:ascii="Calibri" w:hAnsi="Calibri" w:cs="Calibri" w:asciiTheme="minorHAnsi" w:cstheme="minorHAnsi" w:hAnsiTheme="minorHAnsi"/>
          <w:kern w:val="2"/>
          <w:sz w:val="22"/>
          <w:szCs w:val="22"/>
          <w:lang w:eastAsia="ar-SA"/>
        </w:rPr>
      </w:pPr>
      <w:r>
        <w:rPr>
          <w:rFonts w:cs="Calibri" w:ascii="Calibri" w:hAnsi="Calibri" w:asciiTheme="minorHAnsi" w:cstheme="minorHAnsi" w:hAnsiTheme="minorHAnsi"/>
          <w:kern w:val="2"/>
          <w:sz w:val="22"/>
          <w:szCs w:val="22"/>
          <w:lang w:eastAsia="ar-SA"/>
        </w:rPr>
        <w:t xml:space="preserve">Strony ustalają, iż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pPr>
        <w:pStyle w:val="Normal"/>
        <w:widowControl/>
        <w:numPr>
          <w:ilvl w:val="0"/>
          <w:numId w:val="3"/>
        </w:numPr>
        <w:suppressAutoHyphens w:val="false"/>
        <w:spacing w:lineRule="auto" w:line="276" w:before="0" w:after="0"/>
        <w:ind w:hanging="284" w:start="284"/>
        <w:contextualSpacing/>
        <w:jc w:val="both"/>
        <w:rPr>
          <w:rFonts w:ascii="Calibri" w:hAnsi="Calibri" w:cs="Calibri" w:asciiTheme="minorHAnsi" w:cstheme="minorHAnsi" w:hAnsiTheme="minorHAnsi"/>
          <w:kern w:val="2"/>
          <w:sz w:val="22"/>
          <w:szCs w:val="22"/>
          <w:lang w:eastAsia="ar-SA"/>
        </w:rPr>
      </w:pPr>
      <w:r>
        <w:rPr>
          <w:rFonts w:cs="Calibri" w:ascii="Calibri" w:hAnsi="Calibri" w:asciiTheme="minorHAnsi" w:cstheme="minorHAnsi" w:hAnsiTheme="minorHAnsi"/>
          <w:kern w:val="2"/>
          <w:sz w:val="22"/>
          <w:szCs w:val="22"/>
          <w:lang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pPr>
        <w:pStyle w:val="Normal"/>
        <w:widowControl/>
        <w:numPr>
          <w:ilvl w:val="0"/>
          <w:numId w:val="3"/>
        </w:numPr>
        <w:suppressAutoHyphens w:val="false"/>
        <w:spacing w:lineRule="auto" w:line="276" w:before="0" w:after="0"/>
        <w:ind w:hanging="284" w:start="284"/>
        <w:contextualSpacing/>
        <w:jc w:val="both"/>
        <w:rPr>
          <w:rFonts w:ascii="Calibri" w:hAnsi="Calibri" w:cs="Calibri" w:asciiTheme="minorHAnsi" w:cstheme="minorHAnsi" w:hAnsiTheme="minorHAnsi"/>
          <w:kern w:val="2"/>
          <w:sz w:val="22"/>
          <w:szCs w:val="22"/>
          <w:lang w:eastAsia="ar-SA"/>
        </w:rPr>
      </w:pPr>
      <w:r>
        <w:rPr>
          <w:rFonts w:cs="Calibri" w:ascii="Calibri" w:hAnsi="Calibri" w:asciiTheme="minorHAnsi" w:cstheme="minorHAnsi" w:hAnsiTheme="minorHAnsi"/>
          <w:kern w:val="2"/>
          <w:sz w:val="22"/>
          <w:szCs w:val="22"/>
          <w:lang w:eastAsia="ar-SA"/>
        </w:rPr>
        <w:t xml:space="preserve">Z Inspektorem Ochrony Danych Osobowych lub osobą odpowiedzialną za ochronę danych osobowych można kontaktować się: </w:t>
      </w:r>
    </w:p>
    <w:p>
      <w:pPr>
        <w:pStyle w:val="Normal"/>
        <w:widowControl/>
        <w:numPr>
          <w:ilvl w:val="0"/>
          <w:numId w:val="4"/>
        </w:numPr>
        <w:suppressAutoHyphens w:val="false"/>
        <w:spacing w:lineRule="auto" w:line="276" w:before="0" w:after="0"/>
        <w:ind w:hanging="283" w:start="567"/>
        <w:contextualSpacing/>
        <w:jc w:val="both"/>
        <w:rPr>
          <w:rFonts w:ascii="Calibri" w:hAnsi="Calibri" w:eastAsia="Times New Roman" w:cs="Calibri" w:asciiTheme="minorHAnsi" w:cstheme="minorHAnsi" w:hAnsiTheme="minorHAnsi"/>
          <w:kern w:val="2"/>
          <w:sz w:val="22"/>
          <w:szCs w:val="22"/>
        </w:rPr>
      </w:pPr>
      <w:r>
        <w:rPr>
          <w:rFonts w:eastAsia="Times New Roman" w:cs="Calibri" w:ascii="Calibri" w:hAnsi="Calibri" w:asciiTheme="minorHAnsi" w:cstheme="minorHAnsi" w:hAnsiTheme="minorHAnsi"/>
          <w:kern w:val="2"/>
          <w:sz w:val="22"/>
          <w:szCs w:val="22"/>
        </w:rPr>
        <w:t xml:space="preserve">z ramienia Zamawiającego - Inspektor Ochrony Danych Osobowych, e-mail: </w:t>
      </w:r>
      <w:hyperlink r:id="rId3">
        <w:r>
          <w:rPr>
            <w:rStyle w:val="Style2"/>
            <w:rFonts w:eastAsia="Times New Roman" w:cs="Calibri" w:ascii="Calibri" w:hAnsi="Calibri" w:asciiTheme="minorHAnsi" w:cstheme="minorHAnsi" w:hAnsiTheme="minorHAnsi"/>
            <w:color w:val="0563C1"/>
            <w:kern w:val="2"/>
            <w:sz w:val="22"/>
            <w:szCs w:val="22"/>
            <w:u w:val="single"/>
          </w:rPr>
          <w:t>iodo@snzoz.lublin.pl</w:t>
        </w:r>
      </w:hyperlink>
      <w:r>
        <w:rPr>
          <w:rFonts w:eastAsia="Times New Roman" w:cs="Calibri" w:ascii="Calibri" w:hAnsi="Calibri" w:asciiTheme="minorHAnsi" w:cstheme="minorHAnsi" w:hAnsiTheme="minorHAnsi"/>
          <w:color w:val="0563C1"/>
          <w:kern w:val="2"/>
          <w:sz w:val="22"/>
          <w:szCs w:val="22"/>
          <w:u w:val="single"/>
        </w:rPr>
        <w:t xml:space="preserve"> </w:t>
      </w:r>
      <w:r>
        <w:rPr>
          <w:rFonts w:eastAsia="Times New Roman" w:cs="Calibri" w:ascii="Calibri" w:hAnsi="Calibri" w:asciiTheme="minorHAnsi" w:cstheme="minorHAnsi" w:hAnsiTheme="minorHAnsi"/>
          <w:kern w:val="2"/>
          <w:sz w:val="22"/>
          <w:szCs w:val="22"/>
        </w:rPr>
        <w:t xml:space="preserve">lub listownie pod adresem: ul. Abramowicka 2, 20-442 Lublin, z dopiskiem: „Inspektor Ochrony Danych”, </w:t>
      </w:r>
    </w:p>
    <w:p>
      <w:pPr>
        <w:pStyle w:val="Normal"/>
        <w:widowControl/>
        <w:numPr>
          <w:ilvl w:val="0"/>
          <w:numId w:val="4"/>
        </w:numPr>
        <w:suppressAutoHyphens w:val="false"/>
        <w:spacing w:lineRule="auto" w:line="276" w:before="0" w:after="0"/>
        <w:ind w:hanging="283" w:start="567"/>
        <w:contextualSpacing/>
        <w:jc w:val="both"/>
        <w:rPr>
          <w:rFonts w:ascii="Calibri" w:hAnsi="Calibri" w:eastAsia="Times New Roman" w:cs="Calibri" w:asciiTheme="minorHAnsi" w:cstheme="minorHAnsi" w:hAnsiTheme="minorHAnsi"/>
          <w:kern w:val="2"/>
          <w:sz w:val="22"/>
          <w:szCs w:val="22"/>
        </w:rPr>
      </w:pPr>
      <w:r>
        <w:rPr>
          <w:rFonts w:eastAsia="Times New Roman" w:cs="Calibri" w:ascii="Calibri" w:hAnsi="Calibri" w:asciiTheme="minorHAnsi" w:cstheme="minorHAnsi" w:hAnsiTheme="minorHAnsi"/>
          <w:kern w:val="2"/>
          <w:sz w:val="22"/>
          <w:szCs w:val="22"/>
        </w:rPr>
        <w:t>z ramienia Wykonawcy - …………………………………</w:t>
      </w:r>
    </w:p>
    <w:p>
      <w:pPr>
        <w:pStyle w:val="Normal"/>
        <w:widowControl/>
        <w:numPr>
          <w:ilvl w:val="0"/>
          <w:numId w:val="3"/>
        </w:numPr>
        <w:suppressAutoHyphens w:val="false"/>
        <w:spacing w:lineRule="auto" w:line="276" w:before="0" w:after="0"/>
        <w:ind w:hanging="284" w:start="284"/>
        <w:contextualSpacing/>
        <w:jc w:val="both"/>
        <w:rPr>
          <w:rFonts w:ascii="Calibri" w:hAnsi="Calibri" w:cs="Calibri" w:asciiTheme="minorHAnsi" w:cstheme="minorHAnsi" w:hAnsiTheme="minorHAnsi"/>
          <w:kern w:val="2"/>
          <w:sz w:val="22"/>
          <w:szCs w:val="22"/>
          <w:lang w:eastAsia="ar-SA"/>
        </w:rPr>
      </w:pPr>
      <w:r>
        <w:rPr>
          <w:rFonts w:eastAsia="Times New Roman" w:cs="Calibri" w:ascii="Calibri" w:hAnsi="Calibri" w:asciiTheme="minorHAnsi" w:cstheme="minorHAnsi" w:hAnsiTheme="minorHAnsi"/>
          <w:kern w:val="2"/>
          <w:sz w:val="22"/>
          <w:szCs w:val="22"/>
        </w:rPr>
        <w:t>P</w:t>
      </w:r>
      <w:r>
        <w:rPr>
          <w:rFonts w:cs="Calibri" w:ascii="Calibri" w:hAnsi="Calibri" w:asciiTheme="minorHAnsi" w:cstheme="minorHAnsi" w:hAnsiTheme="minorHAnsi"/>
          <w:kern w:val="2"/>
          <w:sz w:val="22"/>
          <w:szCs w:val="22"/>
          <w:lang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pPr>
        <w:pStyle w:val="Normal"/>
        <w:widowControl/>
        <w:numPr>
          <w:ilvl w:val="0"/>
          <w:numId w:val="3"/>
        </w:numPr>
        <w:suppressAutoHyphens w:val="false"/>
        <w:spacing w:lineRule="auto" w:line="276" w:before="0" w:after="0"/>
        <w:ind w:hanging="284" w:start="284"/>
        <w:contextualSpacing/>
        <w:rPr>
          <w:rFonts w:ascii="Calibri" w:hAnsi="Calibri" w:cs="Calibri" w:asciiTheme="minorHAnsi" w:cstheme="minorHAnsi" w:hAnsiTheme="minorHAnsi"/>
          <w:kern w:val="2"/>
          <w:sz w:val="22"/>
          <w:szCs w:val="22"/>
          <w:lang w:eastAsia="ar-SA"/>
        </w:rPr>
      </w:pPr>
      <w:r>
        <w:rPr>
          <w:rFonts w:eastAsia="Times New Roman" w:cs="Calibri" w:ascii="Calibri" w:hAnsi="Calibri" w:asciiTheme="minorHAnsi" w:cstheme="minorHAnsi" w:hAnsiTheme="minorHAnsi"/>
          <w:color w:val="2C363A"/>
          <w:kern w:val="0"/>
          <w:sz w:val="22"/>
          <w:szCs w:val="22"/>
          <w:shd w:fill="FFFFFF" w:val="clear"/>
          <w:lang w:eastAsia="en-US" w:bidi="ar-SA"/>
        </w:rPr>
        <w:t xml:space="preserve">W przypadku przekazywania dokumentacji w formie papierowej dokumentacja przekazywana jest i odbierana w zaklejonej kopercie przez uprawnioną osobę personelu Szpitala. W przypadku przekazywania dokumentacji w formie elektronicznej strony zobowiązują się do przekazywania plików w sposób spełniający odpowiedni poziom bezpieczeństwa (szyfrowanie przy pomocy programu kompresującego oraz zabezpieczenie hasłem przekazanym inną formą komunikacji).  </w:t>
      </w:r>
    </w:p>
    <w:p>
      <w:pPr>
        <w:pStyle w:val="BodyText"/>
        <w:spacing w:lineRule="auto" w:line="276" w:before="0" w:after="0"/>
        <w:ind w:start="180"/>
        <w:jc w:val="center"/>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BodyText"/>
        <w:spacing w:lineRule="auto" w:line="276" w:before="0" w:after="0"/>
        <w:ind w:start="18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 13</w:t>
      </w:r>
    </w:p>
    <w:p>
      <w:pPr>
        <w:pStyle w:val="BodyText"/>
        <w:spacing w:lineRule="auto" w:line="276"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Wszelkie pisma związane z realizacją niniejszej umowy uważa się za skutecznie doręczone w przypadku:</w:t>
      </w:r>
    </w:p>
    <w:p>
      <w:pPr>
        <w:pStyle w:val="BodyText"/>
        <w:numPr>
          <w:ilvl w:val="0"/>
          <w:numId w:val="16"/>
        </w:numPr>
        <w:spacing w:lineRule="auto" w:line="276" w:before="0" w:after="0"/>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doręczenia osobistego;</w:t>
      </w:r>
    </w:p>
    <w:p>
      <w:pPr>
        <w:pStyle w:val="BodyText"/>
        <w:numPr>
          <w:ilvl w:val="0"/>
          <w:numId w:val="16"/>
        </w:numPr>
        <w:spacing w:lineRule="auto" w:line="276" w:before="0" w:after="0"/>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wysłania listem poleconym na adres strony wskazany w umowie;</w:t>
      </w:r>
    </w:p>
    <w:p>
      <w:pPr>
        <w:pStyle w:val="BodyText"/>
        <w:numPr>
          <w:ilvl w:val="0"/>
          <w:numId w:val="16"/>
        </w:numPr>
        <w:spacing w:lineRule="auto" w:line="276" w:before="0" w:after="0"/>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wysłania Zamawiającemu mailem na adres: </w:t>
      </w:r>
      <w:hyperlink r:id="rId4">
        <w:r>
          <w:rPr>
            <w:rStyle w:val="Hyperlink"/>
            <w:rFonts w:cs="Calibri" w:ascii="Calibri" w:hAnsi="Calibri" w:asciiTheme="minorHAnsi" w:cstheme="minorHAnsi" w:hAnsiTheme="minorHAnsi"/>
            <w:sz w:val="22"/>
            <w:szCs w:val="22"/>
          </w:rPr>
          <w:t>sekretariat@snzoz.lublin.pl</w:t>
        </w:r>
      </w:hyperlink>
      <w:r>
        <w:rPr>
          <w:rFonts w:cs="Calibri" w:ascii="Calibri" w:hAnsi="Calibri" w:asciiTheme="minorHAnsi" w:cstheme="minorHAnsi" w:hAnsiTheme="minorHAnsi"/>
          <w:sz w:val="22"/>
          <w:szCs w:val="22"/>
        </w:rPr>
        <w:t xml:space="preserve"> ;</w:t>
      </w:r>
    </w:p>
    <w:p>
      <w:pPr>
        <w:pStyle w:val="BodyText"/>
        <w:numPr>
          <w:ilvl w:val="0"/>
          <w:numId w:val="16"/>
        </w:numPr>
        <w:spacing w:lineRule="auto" w:line="276" w:before="0" w:after="0"/>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wysłania </w:t>
      </w:r>
      <w:r>
        <w:rPr>
          <w:rFonts w:eastAsia="Times New Roman" w:cs="Calibri" w:ascii="Calibri" w:hAnsi="Calibri" w:asciiTheme="minorHAnsi" w:cstheme="minorHAnsi" w:hAnsiTheme="minorHAnsi"/>
          <w:sz w:val="22"/>
          <w:szCs w:val="22"/>
        </w:rPr>
        <w:t>Przyjmującemu zamówienie</w:t>
      </w:r>
      <w:r>
        <w:rPr>
          <w:rFonts w:cs="Calibri" w:ascii="Calibri" w:hAnsi="Calibri" w:asciiTheme="minorHAnsi" w:cstheme="minorHAnsi" w:hAnsiTheme="minorHAnsi"/>
          <w:sz w:val="22"/>
          <w:szCs w:val="22"/>
        </w:rPr>
        <w:t xml:space="preserve"> e-mailem………………..</w:t>
      </w:r>
    </w:p>
    <w:p>
      <w:pPr>
        <w:pStyle w:val="BodyText"/>
        <w:spacing w:lineRule="auto" w:line="276" w:before="0" w:after="0"/>
        <w:jc w:val="center"/>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BodyText"/>
        <w:spacing w:lineRule="auto" w:line="276" w:before="0" w:after="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 14</w:t>
      </w:r>
    </w:p>
    <w:p>
      <w:pPr>
        <w:pStyle w:val="BodyText"/>
        <w:numPr>
          <w:ilvl w:val="0"/>
          <w:numId w:val="14"/>
        </w:numPr>
        <w:spacing w:lineRule="auto" w:line="276" w:before="0" w:after="0"/>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Wszelkie spory wynikłe z realizacji niniejszej umowy rozpatrywane będą przez właściwy rzeczowo Sąd w Lublinie.</w:t>
      </w:r>
    </w:p>
    <w:p>
      <w:pPr>
        <w:pStyle w:val="BodyText"/>
        <w:numPr>
          <w:ilvl w:val="0"/>
          <w:numId w:val="14"/>
        </w:numPr>
        <w:spacing w:lineRule="auto" w:line="276" w:before="0" w:after="0"/>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 sprawach nieuregulowanych niniejszą umową stosuje się przepisy prawa powszechnie obowiązującego, w szczególności ustawy z dnia 23 kwietnia 1964 r. Kodeks cywilny (t.j. Dz. U. z 2025 r. poz. 1071 z późn. zm.).</w:t>
      </w:r>
    </w:p>
    <w:p>
      <w:pPr>
        <w:pStyle w:val="BodyText"/>
        <w:spacing w:lineRule="auto" w:line="276" w:before="0" w:after="0"/>
        <w:jc w:val="center"/>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BodyText"/>
        <w:spacing w:lineRule="auto" w:line="276" w:before="0" w:after="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 15</w:t>
      </w:r>
    </w:p>
    <w:p>
      <w:pPr>
        <w:pStyle w:val="BodyText"/>
        <w:spacing w:lineRule="auto" w:line="276" w:before="0" w:after="0"/>
        <w:jc w:val="both"/>
        <w:rPr>
          <w:rFonts w:ascii="Calibri" w:hAnsi="Calibri" w:eastAsia="Times New Roman" w:cs="Calibri" w:asciiTheme="minorHAnsi" w:cstheme="minorHAnsi" w:hAnsiTheme="minorHAnsi"/>
          <w:sz w:val="22"/>
          <w:szCs w:val="22"/>
        </w:rPr>
      </w:pPr>
      <w:r>
        <w:rPr>
          <w:rFonts w:cs="Calibri" w:ascii="Calibri" w:hAnsi="Calibri" w:asciiTheme="minorHAnsi" w:cstheme="minorHAnsi" w:hAnsiTheme="minorHAnsi"/>
          <w:sz w:val="22"/>
          <w:szCs w:val="22"/>
        </w:rPr>
        <w:t>Umowa została sporządzona w dwóch jednobrzmiących egzemplarzach, po jednym dla każdej ze stron.</w:t>
      </w:r>
    </w:p>
    <w:p>
      <w:pPr>
        <w:pStyle w:val="BodyText"/>
        <w:spacing w:lineRule="auto" w:line="276" w:before="0" w:after="0"/>
        <w:jc w:val="both"/>
        <w:rPr>
          <w:rFonts w:ascii="Calibri" w:hAnsi="Calibri" w:eastAsia="Times New Roman" w:cs="Calibri" w:asciiTheme="minorHAnsi" w:cstheme="minorHAnsi" w:hAnsiTheme="minorHAnsi"/>
          <w:sz w:val="22"/>
          <w:szCs w:val="22"/>
        </w:rPr>
      </w:pPr>
      <w:r>
        <w:rPr>
          <w:rFonts w:eastAsia="Times New Roman" w:cs="Calibri" w:cstheme="minorHAnsi" w:ascii="Calibri" w:hAnsi="Calibri"/>
          <w:sz w:val="22"/>
          <w:szCs w:val="22"/>
        </w:rPr>
      </w:r>
    </w:p>
    <w:p>
      <w:pPr>
        <w:pStyle w:val="BodyText"/>
        <w:spacing w:lineRule="auto" w:line="276" w:before="0" w:after="0"/>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Załączniki:</w:t>
      </w:r>
    </w:p>
    <w:p>
      <w:pPr>
        <w:pStyle w:val="BodyText"/>
        <w:numPr>
          <w:ilvl w:val="0"/>
          <w:numId w:val="15"/>
        </w:numPr>
        <w:spacing w:lineRule="auto" w:line="276" w:before="0" w:after="0"/>
        <w:ind w:hanging="284" w:start="284"/>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eastAsia="pl-PL" w:bidi="ar-SA"/>
        </w:rPr>
        <w:t xml:space="preserve">Załącznik nr 1 – </w:t>
      </w:r>
      <w:r>
        <w:rPr>
          <w:rFonts w:eastAsia="Times New Roman" w:cs="Calibri" w:ascii="Calibri" w:hAnsi="Calibri" w:asciiTheme="minorHAnsi" w:cstheme="minorHAnsi" w:hAnsiTheme="minorHAnsi"/>
          <w:sz w:val="22"/>
          <w:szCs w:val="22"/>
        </w:rPr>
        <w:t>Oferta Wykonawcy</w:t>
      </w:r>
    </w:p>
    <w:p>
      <w:pPr>
        <w:pStyle w:val="BodyText"/>
        <w:spacing w:lineRule="auto" w:line="276" w:before="0" w:after="0"/>
        <w:ind w:start="36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BodyText"/>
        <w:spacing w:lineRule="auto" w:line="276" w:before="0" w:after="0"/>
        <w:jc w:val="center"/>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b/>
          <w:bCs/>
          <w:sz w:val="22"/>
          <w:szCs w:val="22"/>
        </w:rPr>
        <w:t>ZAMAWIAJĄCY                                                WYKONAWCA</w:t>
      </w:r>
    </w:p>
    <w:sectPr>
      <w:footerReference w:type="even" r:id="rId5"/>
      <w:footerReference w:type="default" r:id="rId6"/>
      <w:footerReference w:type="first" r:id="rId7"/>
      <w:type w:val="nextPage"/>
      <w:pgSz w:w="11906" w:h="16838"/>
      <w:pgMar w:left="1200" w:right="1121" w:gutter="0" w:header="0" w:top="851" w:footer="609" w:bottom="184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Arial">
    <w:charset w:val="ee" w:characterSet="windows-1250"/>
    <w:family w:val="swiss"/>
    <w:pitch w:val="variable"/>
  </w:font>
  <w:font w:name="Calibri">
    <w:charset w:val="ee" w:characterSet="windows-1250"/>
    <w:family w:val="swiss"/>
    <w:pitch w:val="variable"/>
  </w:font>
  <w:font w:name="OpenSymbol">
    <w:altName w:val="Arial Unicode MS"/>
    <w:charset w:val="02"/>
    <w:family w:val="roman"/>
    <w:pitch w:val="variable"/>
  </w:font>
  <w:font w:name="Segoe UI">
    <w:charset w:val="ee" w:characterSet="windows-1250"/>
    <w:family w:val="swiss"/>
    <w:pitch w:val="variable"/>
  </w:font>
  <w:font w:name="Franklin Gothic Demi">
    <w:charset w:val="ee" w:characterSet="windows-1250"/>
    <w:family w:val="swiss"/>
    <w:pitch w:val="variable"/>
  </w:font>
  <w:font w:name="Liberation Sans">
    <w:altName w:val="Arial"/>
    <w:charset w:val="ee" w:characterSet="windows-125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69616900"/>
      <w:docPartObj>
        <w:docPartGallery w:val="Page Numbers (Bottom of Page)"/>
        <w:docPartUnique w:val="true"/>
        <w:docPartGallery w:val="Page Numbers (Top of Page)"/>
        <w:docPartUnique w:val="true"/>
      </w:docPartObj>
    </w:sdtPr>
    <w:sdtContent>
      <w:p>
        <w:pPr>
          <w:pStyle w:val="Footer"/>
          <w:jc w:val="end"/>
          <w:rPr/>
        </w:pPr>
        <w:r>
          <w:rPr/>
          <w:t xml:space="preserve">Strona </w:t>
        </w:r>
        <w:r>
          <w:rPr>
            <w:b/>
            <w:bCs/>
          </w:rPr>
          <w:fldChar w:fldCharType="begin"/>
        </w:r>
        <w:r>
          <w:rPr>
            <w:b/>
            <w:bCs/>
          </w:rPr>
          <w:instrText xml:space="preserve"> PAGE </w:instrText>
        </w:r>
        <w:r>
          <w:rPr>
            <w:b/>
            <w:bCs/>
          </w:rPr>
          <w:fldChar w:fldCharType="separate"/>
        </w:r>
        <w:r>
          <w:rPr>
            <w:b/>
            <w:bCs/>
          </w:rPr>
          <w:t>6</w:t>
        </w:r>
        <w:r>
          <w:rPr>
            <w:b/>
            <w:bCs/>
          </w:rPr>
          <w:fldChar w:fldCharType="end"/>
        </w:r>
        <w:r>
          <w:rPr/>
          <w:t xml:space="preserve"> z </w:t>
        </w:r>
        <w:r>
          <w:rPr>
            <w:b/>
            <w:bCs/>
          </w:rPr>
          <w:fldChar w:fldCharType="begin"/>
        </w:r>
        <w:r>
          <w:rPr>
            <w:b/>
            <w:bCs/>
          </w:rPr>
          <w:instrText xml:space="preserve"> NUMPAGES </w:instrText>
        </w:r>
        <w:r>
          <w:rPr>
            <w:b/>
            <w:bCs/>
          </w:rPr>
          <w:fldChar w:fldCharType="separate"/>
        </w:r>
        <w:r>
          <w:rPr>
            <w:b/>
            <w:bCs/>
          </w:rPr>
          <w:t>6</w:t>
        </w:r>
        <w:r>
          <w:rPr>
            <w:b/>
            <w:bCs/>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69616900"/>
      <w:docPartObj>
        <w:docPartGallery w:val="Page Numbers (Bottom of Page)"/>
        <w:docPartUnique w:val="true"/>
        <w:docPartGallery w:val="Page Numbers (Top of Page)"/>
        <w:docPartUnique w:val="true"/>
      </w:docPartObj>
    </w:sdtPr>
    <w:sdtContent>
      <w:p>
        <w:pPr>
          <w:pStyle w:val="Footer"/>
          <w:jc w:val="end"/>
          <w:rPr/>
        </w:pPr>
        <w:r>
          <w:rPr/>
          <w:t xml:space="preserve">Strona </w:t>
        </w:r>
        <w:r>
          <w:rPr>
            <w:b/>
            <w:bCs/>
          </w:rPr>
          <w:fldChar w:fldCharType="begin"/>
        </w:r>
        <w:r>
          <w:rPr>
            <w:b/>
            <w:bCs/>
          </w:rPr>
          <w:instrText xml:space="preserve"> PAGE </w:instrText>
        </w:r>
        <w:r>
          <w:rPr>
            <w:b/>
            <w:bCs/>
          </w:rPr>
          <w:fldChar w:fldCharType="separate"/>
        </w:r>
        <w:r>
          <w:rPr>
            <w:b/>
            <w:bCs/>
          </w:rPr>
          <w:t>6</w:t>
        </w:r>
        <w:r>
          <w:rPr>
            <w:b/>
            <w:bCs/>
          </w:rPr>
          <w:fldChar w:fldCharType="end"/>
        </w:r>
        <w:r>
          <w:rPr/>
          <w:t xml:space="preserve"> z </w:t>
        </w:r>
        <w:r>
          <w:rPr>
            <w:b/>
            <w:bCs/>
          </w:rPr>
          <w:fldChar w:fldCharType="begin"/>
        </w:r>
        <w:r>
          <w:rPr>
            <w:b/>
            <w:bCs/>
          </w:rPr>
          <w:instrText xml:space="preserve"> NUMPAGES </w:instrText>
        </w:r>
        <w:r>
          <w:rPr>
            <w:b/>
            <w:bCs/>
          </w:rPr>
          <w:fldChar w:fldCharType="separate"/>
        </w:r>
        <w:r>
          <w:rPr>
            <w:b/>
            <w:bCs/>
          </w:rPr>
          <w:t>6</w:t>
        </w:r>
        <w:r>
          <w:rPr>
            <w:b/>
            <w:bCs/>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576" w:hanging="576"/>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864" w:hanging="864"/>
      </w:pPr>
      <w:rPr/>
    </w:lvl>
    <w:lvl w:ilvl="4">
      <w:start w:val="1"/>
      <w:numFmt w:val="none"/>
      <w:suff w:val="nothing"/>
      <w:lvlText w:val=""/>
      <w:lvlJc w:val="start"/>
      <w:pPr>
        <w:tabs>
          <w:tab w:val="num" w:pos="0"/>
        </w:tabs>
        <w:ind w:start="1008" w:hanging="1008"/>
      </w:pPr>
      <w:rPr/>
    </w:lvl>
    <w:lvl w:ilvl="5">
      <w:start w:val="1"/>
      <w:numFmt w:val="none"/>
      <w:suff w:val="nothing"/>
      <w:lvlText w:val=""/>
      <w:lvlJc w:val="start"/>
      <w:pPr>
        <w:tabs>
          <w:tab w:val="num" w:pos="0"/>
        </w:tabs>
        <w:ind w:start="1152" w:hanging="1152"/>
      </w:pPr>
      <w:rPr/>
    </w:lvl>
    <w:lvl w:ilvl="6">
      <w:start w:val="1"/>
      <w:numFmt w:val="none"/>
      <w:suff w:val="nothing"/>
      <w:lvlText w:val=""/>
      <w:lvlJc w:val="start"/>
      <w:pPr>
        <w:tabs>
          <w:tab w:val="num" w:pos="0"/>
        </w:tabs>
        <w:ind w:start="1296" w:hanging="1296"/>
      </w:pPr>
      <w:rPr/>
    </w:lvl>
    <w:lvl w:ilvl="7">
      <w:start w:val="1"/>
      <w:numFmt w:val="none"/>
      <w:suff w:val="nothing"/>
      <w:lvlText w:val=""/>
      <w:lvlJc w:val="start"/>
      <w:pPr>
        <w:tabs>
          <w:tab w:val="num" w:pos="0"/>
        </w:tabs>
        <w:ind w:start="1440" w:hanging="1440"/>
      </w:pPr>
      <w:rPr/>
    </w:lvl>
    <w:lvl w:ilvl="8">
      <w:start w:val="1"/>
      <w:numFmt w:val="none"/>
      <w:suff w:val="nothing"/>
      <w:lvlText w:val=""/>
      <w:lvlJc w:val="start"/>
      <w:pPr>
        <w:tabs>
          <w:tab w:val="num" w:pos="0"/>
        </w:tabs>
        <w:ind w:start="1584" w:hanging="1584"/>
      </w:pPr>
      <w:rPr/>
    </w:lvl>
  </w:abstractNum>
  <w:abstractNum w:abstractNumId="2">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4">
    <w:lvl w:ilvl="0">
      <w:start w:val="1"/>
      <w:numFmt w:val="lowerLetter"/>
      <w:lvlText w:val="%1)"/>
      <w:lvlJc w:val="start"/>
      <w:pPr>
        <w:tabs>
          <w:tab w:val="num" w:pos="0"/>
        </w:tabs>
        <w:ind w:start="862" w:hanging="360"/>
      </w:pPr>
      <w:rPr/>
    </w:lvl>
    <w:lvl w:ilvl="1">
      <w:start w:val="1"/>
      <w:numFmt w:val="lowerLetter"/>
      <w:lvlText w:val="%2."/>
      <w:lvlJc w:val="start"/>
      <w:pPr>
        <w:tabs>
          <w:tab w:val="num" w:pos="0"/>
        </w:tabs>
        <w:ind w:start="1582" w:hanging="360"/>
      </w:pPr>
      <w:rPr/>
    </w:lvl>
    <w:lvl w:ilvl="2">
      <w:start w:val="1"/>
      <w:numFmt w:val="lowerRoman"/>
      <w:lvlText w:val="%3."/>
      <w:lvlJc w:val="end"/>
      <w:pPr>
        <w:tabs>
          <w:tab w:val="num" w:pos="0"/>
        </w:tabs>
        <w:ind w:start="2302" w:hanging="180"/>
      </w:pPr>
      <w:rPr/>
    </w:lvl>
    <w:lvl w:ilvl="3">
      <w:start w:val="1"/>
      <w:numFmt w:val="decimal"/>
      <w:lvlText w:val="%4."/>
      <w:lvlJc w:val="start"/>
      <w:pPr>
        <w:tabs>
          <w:tab w:val="num" w:pos="0"/>
        </w:tabs>
        <w:ind w:start="3022" w:hanging="360"/>
      </w:pPr>
      <w:rPr/>
    </w:lvl>
    <w:lvl w:ilvl="4">
      <w:start w:val="1"/>
      <w:numFmt w:val="lowerLetter"/>
      <w:lvlText w:val="%5."/>
      <w:lvlJc w:val="start"/>
      <w:pPr>
        <w:tabs>
          <w:tab w:val="num" w:pos="0"/>
        </w:tabs>
        <w:ind w:start="3742" w:hanging="360"/>
      </w:pPr>
      <w:rPr/>
    </w:lvl>
    <w:lvl w:ilvl="5">
      <w:start w:val="1"/>
      <w:numFmt w:val="lowerRoman"/>
      <w:lvlText w:val="%6."/>
      <w:lvlJc w:val="end"/>
      <w:pPr>
        <w:tabs>
          <w:tab w:val="num" w:pos="0"/>
        </w:tabs>
        <w:ind w:start="4462" w:hanging="180"/>
      </w:pPr>
      <w:rPr/>
    </w:lvl>
    <w:lvl w:ilvl="6">
      <w:start w:val="1"/>
      <w:numFmt w:val="decimal"/>
      <w:lvlText w:val="%7."/>
      <w:lvlJc w:val="start"/>
      <w:pPr>
        <w:tabs>
          <w:tab w:val="num" w:pos="0"/>
        </w:tabs>
        <w:ind w:start="5182" w:hanging="360"/>
      </w:pPr>
      <w:rPr/>
    </w:lvl>
    <w:lvl w:ilvl="7">
      <w:start w:val="1"/>
      <w:numFmt w:val="lowerLetter"/>
      <w:lvlText w:val="%8."/>
      <w:lvlJc w:val="start"/>
      <w:pPr>
        <w:tabs>
          <w:tab w:val="num" w:pos="0"/>
        </w:tabs>
        <w:ind w:start="5902" w:hanging="360"/>
      </w:pPr>
      <w:rPr/>
    </w:lvl>
    <w:lvl w:ilvl="8">
      <w:start w:val="1"/>
      <w:numFmt w:val="lowerRoman"/>
      <w:lvlText w:val="%9."/>
      <w:lvlJc w:val="end"/>
      <w:pPr>
        <w:tabs>
          <w:tab w:val="num" w:pos="0"/>
        </w:tabs>
        <w:ind w:start="6622" w:hanging="180"/>
      </w:pPr>
      <w:rPr/>
    </w:lvl>
  </w:abstractNum>
  <w:abstractNum w:abstractNumId="5">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9">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0">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12">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13">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1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6">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7">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18">
    <w:lvl w:ilvl="0">
      <w:start w:val="1"/>
      <w:numFmt w:val="lowerLetter"/>
      <w:lvlText w:val="%1)"/>
      <w:lvlJc w:val="start"/>
      <w:pPr>
        <w:tabs>
          <w:tab w:val="num" w:pos="0"/>
        </w:tabs>
        <w:ind w:start="1050" w:hanging="360"/>
      </w:pPr>
      <w:rPr/>
    </w:lvl>
    <w:lvl w:ilvl="1">
      <w:start w:val="1"/>
      <w:numFmt w:val="lowerLetter"/>
      <w:lvlText w:val="%2."/>
      <w:lvlJc w:val="start"/>
      <w:pPr>
        <w:tabs>
          <w:tab w:val="num" w:pos="0"/>
        </w:tabs>
        <w:ind w:start="1770" w:hanging="360"/>
      </w:pPr>
      <w:rPr/>
    </w:lvl>
    <w:lvl w:ilvl="2">
      <w:start w:val="1"/>
      <w:numFmt w:val="lowerRoman"/>
      <w:lvlText w:val="%3."/>
      <w:lvlJc w:val="end"/>
      <w:pPr>
        <w:tabs>
          <w:tab w:val="num" w:pos="0"/>
        </w:tabs>
        <w:ind w:start="2490" w:hanging="180"/>
      </w:pPr>
      <w:rPr/>
    </w:lvl>
    <w:lvl w:ilvl="3">
      <w:start w:val="1"/>
      <w:numFmt w:val="decimal"/>
      <w:lvlText w:val="%4."/>
      <w:lvlJc w:val="start"/>
      <w:pPr>
        <w:tabs>
          <w:tab w:val="num" w:pos="0"/>
        </w:tabs>
        <w:ind w:start="3210" w:hanging="360"/>
      </w:pPr>
      <w:rPr/>
    </w:lvl>
    <w:lvl w:ilvl="4">
      <w:start w:val="1"/>
      <w:numFmt w:val="lowerLetter"/>
      <w:lvlText w:val="%5."/>
      <w:lvlJc w:val="start"/>
      <w:pPr>
        <w:tabs>
          <w:tab w:val="num" w:pos="0"/>
        </w:tabs>
        <w:ind w:start="3930" w:hanging="360"/>
      </w:pPr>
      <w:rPr/>
    </w:lvl>
    <w:lvl w:ilvl="5">
      <w:start w:val="1"/>
      <w:numFmt w:val="lowerRoman"/>
      <w:lvlText w:val="%6."/>
      <w:lvlJc w:val="end"/>
      <w:pPr>
        <w:tabs>
          <w:tab w:val="num" w:pos="0"/>
        </w:tabs>
        <w:ind w:start="4650" w:hanging="180"/>
      </w:pPr>
      <w:rPr/>
    </w:lvl>
    <w:lvl w:ilvl="6">
      <w:start w:val="1"/>
      <w:numFmt w:val="decimal"/>
      <w:lvlText w:val="%7."/>
      <w:lvlJc w:val="start"/>
      <w:pPr>
        <w:tabs>
          <w:tab w:val="num" w:pos="0"/>
        </w:tabs>
        <w:ind w:start="5370" w:hanging="360"/>
      </w:pPr>
      <w:rPr/>
    </w:lvl>
    <w:lvl w:ilvl="7">
      <w:start w:val="1"/>
      <w:numFmt w:val="lowerLetter"/>
      <w:lvlText w:val="%8."/>
      <w:lvlJc w:val="start"/>
      <w:pPr>
        <w:tabs>
          <w:tab w:val="num" w:pos="0"/>
        </w:tabs>
        <w:ind w:start="6090" w:hanging="360"/>
      </w:pPr>
      <w:rPr/>
    </w:lvl>
    <w:lvl w:ilvl="8">
      <w:start w:val="1"/>
      <w:numFmt w:val="lowerRoman"/>
      <w:lvlText w:val="%9."/>
      <w:lvlJc w:val="end"/>
      <w:pPr>
        <w:tabs>
          <w:tab w:val="num" w:pos="0"/>
        </w:tabs>
        <w:ind w:start="6810" w:hanging="180"/>
      </w:pPr>
      <w:rPr/>
    </w:lvl>
  </w:abstractNum>
  <w:abstractNum w:abstractNumId="19">
    <w:lvl w:ilvl="0">
      <w:start w:val="7"/>
      <w:numFmt w:val="decimal"/>
      <w:lvlText w:val="%1."/>
      <w:lvlJc w:val="start"/>
      <w:pPr>
        <w:tabs>
          <w:tab w:val="num" w:pos="0"/>
        </w:tabs>
        <w:ind w:start="105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0">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1">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1"/>
    <w:lvlOverride w:ilvl="0">
      <w:startOverride w:val="1"/>
    </w:lvlOverride>
  </w:num>
</w:numbering>
</file>

<file path=word/settings.xml><?xml version="1.0" encoding="utf-8"?>
<w:settings xmlns:w="http://schemas.openxmlformats.org/wordprocessingml/2006/main">
  <w:zoom w:percent="110"/>
  <w:displayBackgroundShape/>
  <w:embedSystemFonts/>
  <w:defaultTabStop w:val="709"/>
  <w:autoHyphenation w:val="true"/>
  <w:hyphenationZone w:val="0"/>
  <w:compat>
    <w:balanceSingleByteDoubleByteWidth/>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semiHidden="1" w:unhideWhenUsed="1" w:qFormat="1"/>
    <w:lsdException w:name="heading 5" w:uiPriority="0" w:qFormat="1"/>
    <w:lsdException w:name="heading 6" w:uiPriority="9" w:semiHidden="1"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start"/>
    </w:pPr>
    <w:rPr>
      <w:rFonts w:ascii="Times New Roman" w:hAnsi="Times New Roman" w:eastAsia="SimSun" w:cs="Mangal"/>
      <w:color w:val="auto"/>
      <w:kern w:val="2"/>
      <w:sz w:val="24"/>
      <w:szCs w:val="24"/>
      <w:lang w:val="pl-PL"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qFormat/>
    <w:pPr>
      <w:keepNext w:val="true"/>
      <w:numPr>
        <w:ilvl w:val="1"/>
        <w:numId w:val="1"/>
      </w:numPr>
      <w:overflowPunct w:val="true"/>
      <w:textAlignment w:val="baseline"/>
      <w:outlineLvl w:val="1"/>
    </w:pPr>
    <w:rPr>
      <w:b/>
      <w:sz w:val="36"/>
    </w:rPr>
  </w:style>
  <w:style w:type="paragraph" w:styleId="Heading3">
    <w:name w:val="heading 3"/>
    <w:basedOn w:val="Normal"/>
    <w:next w:val="Normal"/>
    <w:qFormat/>
    <w:pPr>
      <w:keepNext w:val="true"/>
      <w:numPr>
        <w:ilvl w:val="2"/>
        <w:numId w:val="1"/>
      </w:numPr>
      <w:overflowPunct w:val="true"/>
      <w:textAlignment w:val="baseline"/>
      <w:outlineLvl w:val="2"/>
    </w:pPr>
    <w:rPr>
      <w:sz w:val="40"/>
    </w:rPr>
  </w:style>
  <w:style w:type="paragraph" w:styleId="Heading5">
    <w:name w:val="heading 5"/>
    <w:basedOn w:val="Normal"/>
    <w:next w:val="Normal"/>
    <w:qFormat/>
    <w:pPr>
      <w:keepNext w:val="true"/>
      <w:numPr>
        <w:ilvl w:val="4"/>
        <w:numId w:val="1"/>
      </w:numPr>
      <w:overflowPunct w:val="true"/>
      <w:textAlignment w:val="baseline"/>
      <w:outlineLvl w:val="4"/>
    </w:pPr>
    <w:rPr>
      <w:sz w:val="36"/>
    </w:rPr>
  </w:style>
  <w:style w:type="paragraph" w:styleId="Heading7">
    <w:name w:val="heading 7"/>
    <w:basedOn w:val="Normal"/>
    <w:next w:val="Normal"/>
    <w:qFormat/>
    <w:pPr>
      <w:keepNext w:val="true"/>
      <w:numPr>
        <w:ilvl w:val="6"/>
        <w:numId w:val="1"/>
      </w:numPr>
      <w:overflowPunct w:val="true"/>
      <w:textAlignment w:val="baseline"/>
      <w:outlineLvl w:val="6"/>
    </w:pPr>
    <w:rPr>
      <w:sz w:val="28"/>
    </w:rPr>
  </w:style>
  <w:style w:type="paragraph" w:styleId="Heading8">
    <w:name w:val="heading 8"/>
    <w:basedOn w:val="Normal"/>
    <w:next w:val="Normal"/>
    <w:qFormat/>
    <w:pPr>
      <w:keepNext w:val="true"/>
      <w:numPr>
        <w:ilvl w:val="7"/>
        <w:numId w:val="1"/>
      </w:numPr>
      <w:overflowPunct w:val="true"/>
      <w:textAlignment w:val="baseline"/>
      <w:outlineLvl w:val="7"/>
    </w:pPr>
    <w:rPr>
      <w:b/>
      <w:sz w:val="40"/>
    </w:rPr>
  </w:style>
  <w:style w:type="paragraph" w:styleId="Heading9">
    <w:name w:val="heading 9"/>
    <w:basedOn w:val="Normal"/>
    <w:next w:val="Normal"/>
    <w:qFormat/>
    <w:pPr>
      <w:keepNext w:val="true"/>
      <w:numPr>
        <w:ilvl w:val="8"/>
        <w:numId w:val="1"/>
      </w:numPr>
      <w:overflowPunct w:val="true"/>
      <w:textAlignment w:val="baseline"/>
      <w:outlineLvl w:val="8"/>
    </w:pPr>
    <w:rPr>
      <w:b/>
      <w:sz w:val="2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eastAsia="Times New Roman" w:cs="OpenSymbol"/>
      <w:b/>
      <w:bCs/>
      <w:color w:val="000000"/>
      <w:spacing w:val="1"/>
      <w:sz w:val="24"/>
      <w:szCs w:val="24"/>
    </w:rPr>
  </w:style>
  <w:style w:type="character" w:styleId="WW8Num3z0" w:customStyle="1">
    <w:name w:val="WW8Num3z0"/>
    <w:qFormat/>
    <w:rPr>
      <w:rFonts w:eastAsia="Times New Roman" w:cs="Times New Roman"/>
      <w:b w:val="false"/>
      <w:bCs w:val="false"/>
      <w:color w:val="auto"/>
      <w:spacing w:val="5"/>
      <w:sz w:val="24"/>
      <w:szCs w:val="24"/>
      <w:shd w:fill="FFFFFF" w:val="clear"/>
      <w:lang w:val="pl-PL" w:bidi="ar-SA"/>
    </w:rPr>
  </w:style>
  <w:style w:type="character" w:styleId="WW8Num4z0" w:customStyle="1">
    <w:name w:val="WW8Num4z0"/>
    <w:qFormat/>
    <w:rPr>
      <w:rFonts w:ascii="Symbol" w:hAnsi="Symbol" w:eastAsia="Times New Roman" w:cs="OpenSymbol"/>
      <w:b/>
      <w:bCs/>
      <w:color w:val="auto"/>
      <w:kern w:val="2"/>
      <w:sz w:val="24"/>
      <w:szCs w:val="24"/>
      <w:shd w:fill="FFFFFF" w:val="clear"/>
      <w:lang w:eastAsia="pl-PL" w:bidi="ar-SA"/>
    </w:rPr>
  </w:style>
  <w:style w:type="character" w:styleId="WW8Num5z0" w:customStyle="1">
    <w:name w:val="WW8Num5z0"/>
    <w:qFormat/>
    <w:rPr>
      <w:rFonts w:ascii="Symbol" w:hAnsi="Symbol" w:eastAsia="Arial" w:cs="OpenSymbol"/>
      <w:b/>
      <w:bCs/>
      <w:i w:val="false"/>
      <w:caps w:val="false"/>
      <w:smallCaps w:val="false"/>
      <w:strike w:val="false"/>
      <w:dstrike w:val="false"/>
      <w:color w:val="000000"/>
      <w:spacing w:val="-5"/>
      <w:w w:val="100"/>
      <w:kern w:val="2"/>
      <w:sz w:val="24"/>
      <w:szCs w:val="24"/>
      <w:shd w:fill="auto" w:val="clear"/>
      <w:lang w:val="pl-PL" w:eastAsia="zh-CN"/>
    </w:rPr>
  </w:style>
  <w:style w:type="character" w:styleId="WW8Num6z0" w:customStyle="1">
    <w:name w:val="WW8Num6z0"/>
    <w:qFormat/>
    <w:rPr>
      <w:rFonts w:ascii="Symbol" w:hAnsi="Symbol" w:eastAsia="Arial" w:cs="OpenSymbol"/>
      <w:b/>
      <w:bCs/>
      <w:i w:val="false"/>
      <w:caps w:val="false"/>
      <w:smallCaps w:val="false"/>
      <w:strike w:val="false"/>
      <w:dstrike w:val="false"/>
      <w:color w:val="000000"/>
      <w:spacing w:val="-5"/>
      <w:w w:val="100"/>
      <w:sz w:val="22"/>
      <w:szCs w:val="22"/>
      <w:lang w:val="pl-PL" w:eastAsia="pl-PL"/>
    </w:rPr>
  </w:style>
  <w:style w:type="character" w:styleId="WW8Num7z0" w:customStyle="1">
    <w:name w:val="WW8Num7z0"/>
    <w:qFormat/>
    <w:rPr>
      <w:rFonts w:ascii="Symbol" w:hAnsi="Symbol" w:eastAsia="TimesNewRomanPS-BoldMT" w:cs="OpenSymbol"/>
      <w:b/>
      <w:bCs/>
      <w:i w:val="false"/>
      <w:caps w:val="false"/>
      <w:smallCaps w:val="false"/>
      <w:strike w:val="false"/>
      <w:dstrike w:val="false"/>
      <w:color w:val="000000"/>
      <w:spacing w:val="-5"/>
      <w:w w:val="100"/>
      <w:kern w:val="2"/>
      <w:sz w:val="16"/>
      <w:szCs w:val="16"/>
      <w:shd w:fill="auto" w:val="clear"/>
      <w:lang w:val="pl-PL" w:eastAsia="zh-CN"/>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rFonts w:ascii="Times New Roman" w:hAnsi="Times New Roman" w:eastAsia="Times New Roman" w:cs="Times New Roman"/>
      <w:b/>
      <w:i w:val="false"/>
      <w:color w:val="000000"/>
      <w:spacing w:val="-1"/>
      <w:w w:val="100"/>
      <w:kern w:val="2"/>
      <w:sz w:val="21"/>
      <w:szCs w:val="21"/>
      <w:lang w:val="pl-PL" w:eastAsia="zh-CN" w:bidi="hi-IN"/>
    </w:rPr>
  </w:style>
  <w:style w:type="character" w:styleId="WW8Num8z1" w:customStyle="1">
    <w:name w:val="WW8Num8z1"/>
    <w:qFormat/>
    <w:rPr>
      <w:b/>
      <w:bCs/>
      <w:sz w:val="26"/>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ascii="Times New Roman" w:hAnsi="Times New Roman" w:eastAsia="Arial" w:cs="Times New Roman"/>
      <w:b w:val="false"/>
      <w:bCs/>
      <w:i w:val="false"/>
      <w:color w:val="000000"/>
      <w:spacing w:val="-5"/>
      <w:w w:val="100"/>
      <w:kern w:val="2"/>
      <w:sz w:val="21"/>
      <w:szCs w:val="21"/>
      <w:shd w:fill="auto" w:val="clear"/>
      <w:lang w:val="pl-PL" w:eastAsia="zh-CN"/>
    </w:rPr>
  </w:style>
  <w:style w:type="character" w:styleId="WW8Num9z1" w:customStyle="1">
    <w:name w:val="WW8Num9z1"/>
    <w:qFormat/>
    <w:rPr>
      <w:b/>
      <w:bCs/>
      <w:color w:val="000000"/>
      <w:spacing w:val="-7"/>
      <w:sz w:val="26"/>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ascii="Times New Roman" w:hAnsi="Times New Roman" w:eastAsia="Times New Roman" w:cs="Times New Roman"/>
      <w:b/>
      <w:bCs w:val="false"/>
      <w:i w:val="false"/>
      <w:color w:val="000000"/>
      <w:spacing w:val="-1"/>
      <w:w w:val="100"/>
      <w:kern w:val="2"/>
      <w:sz w:val="16"/>
      <w:szCs w:val="16"/>
      <w:shd w:fill="auto" w:val="clear"/>
      <w:lang w:val="pl-PL" w:eastAsia="zh-CN" w:bidi="hi-IN"/>
    </w:rPr>
  </w:style>
  <w:style w:type="character" w:styleId="WW8Num10z1" w:customStyle="1">
    <w:name w:val="WW8Num10z1"/>
    <w:qFormat/>
    <w:rPr>
      <w:b/>
      <w:bCs/>
      <w:color w:val="000000"/>
      <w:spacing w:val="-7"/>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Times New Roman" w:hAnsi="Times New Roman" w:eastAsia="Times New Roman" w:cs="Times New Roman"/>
      <w:b w:val="false"/>
      <w:i w:val="false"/>
      <w:color w:val="000000"/>
      <w:spacing w:val="-4"/>
      <w:w w:val="100"/>
      <w:kern w:val="2"/>
      <w:sz w:val="16"/>
      <w:szCs w:val="16"/>
      <w:lang w:val="pl-PL" w:eastAsia="zh-CN" w:bidi="hi-IN"/>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rFonts w:ascii="Symbol" w:hAnsi="Symbol" w:eastAsia="Times New Roman" w:cs="OpenSymbol"/>
      <w:b w:val="false"/>
      <w:bCs w:val="false"/>
      <w:i w:val="false"/>
      <w:color w:val="000000"/>
      <w:spacing w:val="1"/>
      <w:w w:val="100"/>
      <w:kern w:val="2"/>
      <w:sz w:val="21"/>
      <w:szCs w:val="21"/>
      <w:shd w:fill="auto" w:val="clear"/>
      <w:lang w:val="pl-PL" w:eastAsia="zh-CN" w:bidi="hi-IN"/>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Symbol" w:hAnsi="Symbol" w:eastAsia="Times New Roman" w:cs="Symbol"/>
      <w:b/>
      <w:color w:val="000000"/>
      <w:spacing w:val="1"/>
      <w:w w:val="100"/>
      <w:kern w:val="2"/>
      <w:sz w:val="21"/>
      <w:szCs w:val="21"/>
      <w:lang w:val="pl-PL" w:eastAsia="zh-CN" w:bidi="hi-IN"/>
    </w:rPr>
  </w:style>
  <w:style w:type="character" w:styleId="WW8Num13z1" w:customStyle="1">
    <w:name w:val="WW8Num13z1"/>
    <w:qFormat/>
    <w:rPr>
      <w:b/>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rFonts w:ascii="Symbol" w:hAnsi="Symbol" w:eastAsia="Times New Roman" w:cs="OpenSymbol"/>
      <w:b w:val="false"/>
      <w:bCs w:val="false"/>
      <w:i w:val="false"/>
      <w:color w:val="000000"/>
      <w:spacing w:val="1"/>
      <w:w w:val="100"/>
      <w:kern w:val="2"/>
      <w:sz w:val="21"/>
      <w:szCs w:val="21"/>
      <w:shd w:fill="auto" w:val="clear"/>
      <w:lang w:val="pl-PL" w:eastAsia="zh-CN" w:bidi="hi-IN"/>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Symbol" w:hAnsi="Symbol" w:eastAsia="Times New Roman" w:cs="OpenSymbol"/>
      <w:b/>
      <w:color w:val="000000"/>
      <w:spacing w:val="1"/>
      <w:w w:val="100"/>
      <w:kern w:val="2"/>
      <w:sz w:val="21"/>
      <w:szCs w:val="21"/>
      <w:lang w:val="pl-PL" w:eastAsia="zh-CN" w:bidi="hi-IN"/>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rFonts w:ascii="Symbol" w:hAnsi="Symbol" w:eastAsia="Times New Roman" w:cs="OpenSymbol"/>
      <w:b w:val="false"/>
      <w:bCs w:val="false"/>
      <w:i w:val="false"/>
      <w:color w:val="000000"/>
      <w:spacing w:val="1"/>
      <w:w w:val="100"/>
      <w:kern w:val="2"/>
      <w:sz w:val="21"/>
      <w:szCs w:val="21"/>
      <w:shd w:fill="auto" w:val="clear"/>
      <w:lang w:val="pl-PL" w:eastAsia="zh-CN" w:bidi="hi-IN"/>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rFonts w:ascii="Symbol" w:hAnsi="Symbol" w:eastAsia="Lucida Sans Unicode" w:cs="OpenSymbol"/>
      <w:b w:val="false"/>
      <w:bCs/>
      <w:i w:val="false"/>
      <w:caps w:val="false"/>
      <w:smallCaps w:val="false"/>
      <w:strike w:val="false"/>
      <w:dstrike w:val="false"/>
      <w:color w:val="000000"/>
      <w:spacing w:val="0"/>
      <w:w w:val="100"/>
      <w:kern w:val="2"/>
      <w:sz w:val="20"/>
      <w:szCs w:val="21"/>
      <w:shd w:fill="auto" w:val="clear"/>
      <w:lang w:val="pl-PL" w:bidi="hi-IN"/>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rFonts w:ascii="Calibri" w:hAnsi="Calibri" w:cs="Courier New"/>
      <w:b/>
      <w:caps w:val="false"/>
      <w:smallCaps w:val="false"/>
      <w:strike w:val="false"/>
      <w:dstrike w:val="false"/>
      <w:color w:val="000000"/>
      <w:spacing w:val="0"/>
      <w:w w:val="100"/>
      <w:sz w:val="20"/>
      <w:lang w:val="pl-PL"/>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rFonts w:ascii="Symbol" w:hAnsi="Symbol" w:eastAsia="Times New Roman" w:cs="OpenSymbol"/>
      <w:b/>
      <w:bCs/>
      <w:color w:val="auto"/>
      <w:sz w:val="24"/>
      <w:szCs w:val="24"/>
      <w:shd w:fill="FFFFFF" w:val="clear"/>
      <w:lang w:bidi="ar-SA"/>
    </w:rPr>
  </w:style>
  <w:style w:type="character" w:styleId="Domylnaczcionkaakapitu2" w:customStyle="1">
    <w:name w:val="Domyślna czcionka akapitu2"/>
    <w:qFormat/>
    <w:rPr/>
  </w:style>
  <w:style w:type="character" w:styleId="Domylnaczcionkaakapitu1" w:customStyle="1">
    <w:name w:val="Domyślna czcionka akapitu1"/>
    <w:qFormat/>
    <w:rPr/>
  </w:style>
  <w:style w:type="character" w:styleId="PageNumber">
    <w:name w:val="page number"/>
    <w:basedOn w:val="Domylnaczcionkaakapitu1"/>
    <w:rPr/>
  </w:style>
  <w:style w:type="character" w:styleId="Symbolewypunktowania" w:customStyle="1">
    <w:name w:val="Symbole wypunktowania"/>
    <w:qFormat/>
    <w:rPr>
      <w:rFonts w:ascii="OpenSymbol" w:hAnsi="OpenSymbol" w:eastAsia="OpenSymbol" w:cs="OpenSymbol"/>
    </w:rPr>
  </w:style>
  <w:style w:type="character" w:styleId="Znakinumeracjiuser" w:customStyle="1">
    <w:name w:val="Znaki numeracji (user)"/>
    <w:qFormat/>
    <w:rPr/>
  </w:style>
  <w:style w:type="character" w:styleId="Znakiprzypiswdolnychuser" w:customStyle="1">
    <w:name w:val="Znaki przypisów dolnych (user)"/>
    <w:qFormat/>
    <w:rPr>
      <w:vertAlign w:val="superscript"/>
    </w:rPr>
  </w:style>
  <w:style w:type="character" w:styleId="WW8Num24z0" w:customStyle="1">
    <w:name w:val="WW8Num24z0"/>
    <w:qFormat/>
    <w:rPr>
      <w:b/>
    </w:rPr>
  </w:style>
  <w:style w:type="character" w:styleId="WW8Num24z1" w:customStyle="1">
    <w:name w:val="WW8Num24z1"/>
    <w:qFormat/>
    <w:rPr>
      <w:b w:val="false"/>
    </w:rPr>
  </w:style>
  <w:style w:type="character" w:styleId="Strong">
    <w:name w:val="Strong"/>
    <w:qFormat/>
    <w:rPr>
      <w:b/>
      <w:bCs/>
    </w:rPr>
  </w:style>
  <w:style w:type="character" w:styleId="Domylnaczcionkaakapitu3" w:customStyle="1">
    <w:name w:val="Domyślna czcionka akapitu3"/>
    <w:qFormat/>
    <w:rPr/>
  </w:style>
  <w:style w:type="character" w:styleId="FontStyle16" w:customStyle="1">
    <w:name w:val="Font Style16"/>
    <w:qFormat/>
    <w:rsid w:val="00261f4f"/>
    <w:rPr>
      <w:rFonts w:eastAsia="Arial" w:cs="Times New Roman"/>
      <w:color w:val="000000"/>
      <w:spacing w:val="-2"/>
      <w:w w:val="83"/>
      <w:lang w:eastAsia="pl-PL" w:bidi="pl-PL"/>
    </w:rPr>
  </w:style>
  <w:style w:type="character" w:styleId="FontStyle20" w:customStyle="1">
    <w:name w:val="Font Style20"/>
    <w:qFormat/>
    <w:rPr>
      <w:rFonts w:ascii="Calibri" w:hAnsi="Calibri" w:cs="Calibri"/>
      <w:sz w:val="20"/>
    </w:rPr>
  </w:style>
  <w:style w:type="character" w:styleId="FontStyle17" w:customStyle="1">
    <w:name w:val="Font Style17"/>
    <w:qFormat/>
    <w:rPr>
      <w:rFonts w:ascii="Calibri" w:hAnsi="Calibri" w:cs="Calibri"/>
      <w:b/>
      <w:sz w:val="20"/>
    </w:rPr>
  </w:style>
  <w:style w:type="character" w:styleId="FontStyle32" w:customStyle="1">
    <w:name w:val="Font Style32"/>
    <w:qFormat/>
    <w:rPr>
      <w:rFonts w:ascii="Times New Roman" w:hAnsi="Times New Roman" w:cs="Times New Roman"/>
      <w:color w:val="000000"/>
      <w:sz w:val="20"/>
      <w:szCs w:val="20"/>
    </w:rPr>
  </w:style>
  <w:style w:type="character" w:styleId="Odwoaniedokomentarza1" w:customStyle="1">
    <w:name w:val="Odwołanie do komentarza1"/>
    <w:qFormat/>
    <w:rPr>
      <w:sz w:val="16"/>
      <w:szCs w:val="16"/>
    </w:rPr>
  </w:style>
  <w:style w:type="character" w:styleId="TekstdymkaZnak" w:customStyle="1">
    <w:name w:val="Tekst dymka Znak"/>
    <w:link w:val="BalloonText"/>
    <w:uiPriority w:val="99"/>
    <w:semiHidden/>
    <w:qFormat/>
    <w:rsid w:val="00d05dc5"/>
    <w:rPr>
      <w:rFonts w:ascii="Segoe UI" w:hAnsi="Segoe UI" w:eastAsia="SimSun" w:cs="Mangal"/>
      <w:kern w:val="2"/>
      <w:sz w:val="18"/>
      <w:szCs w:val="16"/>
      <w:lang w:eastAsia="zh-CN" w:bidi="hi-IN"/>
    </w:rPr>
  </w:style>
  <w:style w:type="character" w:styleId="Znakinumeracji" w:customStyle="1">
    <w:name w:val="Znaki numeracji"/>
    <w:qFormat/>
    <w:rsid w:val="00703076"/>
    <w:rPr/>
  </w:style>
  <w:style w:type="character" w:styleId="Znakiwypunktowania" w:customStyle="1">
    <w:name w:val="Znaki wypunktowania"/>
    <w:qFormat/>
    <w:rsid w:val="00703076"/>
    <w:rPr>
      <w:rFonts w:ascii="OpenSymbol" w:hAnsi="OpenSymbol" w:eastAsia="OpenSymbol" w:cs="OpenSymbol"/>
    </w:rPr>
  </w:style>
  <w:style w:type="character" w:styleId="FontStyle15" w:customStyle="1">
    <w:name w:val="Font Style15"/>
    <w:uiPriority w:val="99"/>
    <w:qFormat/>
    <w:rsid w:val="00053d33"/>
    <w:rPr>
      <w:rFonts w:ascii="Times New Roman" w:hAnsi="Times New Roman" w:cs="Times New Roman"/>
      <w:color w:val="000000"/>
      <w:sz w:val="22"/>
      <w:szCs w:val="22"/>
    </w:rPr>
  </w:style>
  <w:style w:type="character" w:styleId="FontStyle26" w:customStyle="1">
    <w:name w:val="Font Style26"/>
    <w:qFormat/>
    <w:rsid w:val="005054b1"/>
    <w:rPr>
      <w:rFonts w:ascii="Times New Roman" w:hAnsi="Times New Roman" w:cs="Times New Roman"/>
      <w:b/>
      <w:bCs/>
      <w:color w:val="000000"/>
      <w:sz w:val="22"/>
      <w:szCs w:val="22"/>
    </w:rPr>
  </w:style>
  <w:style w:type="character" w:styleId="FontStyle27" w:customStyle="1">
    <w:name w:val="Font Style27"/>
    <w:qFormat/>
    <w:rsid w:val="005054b1"/>
    <w:rPr>
      <w:rFonts w:ascii="Times New Roman" w:hAnsi="Times New Roman" w:cs="Times New Roman"/>
      <w:color w:val="000000"/>
      <w:sz w:val="22"/>
      <w:szCs w:val="22"/>
    </w:rPr>
  </w:style>
  <w:style w:type="character" w:styleId="FontStyle29" w:customStyle="1">
    <w:name w:val="Font Style29"/>
    <w:uiPriority w:val="99"/>
    <w:qFormat/>
    <w:rsid w:val="005054b1"/>
    <w:rPr>
      <w:rFonts w:ascii="Times New Roman" w:hAnsi="Times New Roman" w:cs="Times New Roman"/>
      <w:b/>
      <w:bCs/>
      <w:i/>
      <w:iCs/>
      <w:color w:val="000000"/>
      <w:sz w:val="22"/>
      <w:szCs w:val="22"/>
    </w:rPr>
  </w:style>
  <w:style w:type="character" w:styleId="FontStyle33" w:customStyle="1">
    <w:name w:val="Font Style33"/>
    <w:uiPriority w:val="99"/>
    <w:qFormat/>
    <w:rsid w:val="00eb14de"/>
    <w:rPr>
      <w:rFonts w:ascii="Franklin Gothic Demi" w:hAnsi="Franklin Gothic Demi" w:cs="Franklin Gothic Demi"/>
      <w:color w:val="000000"/>
      <w:sz w:val="16"/>
      <w:szCs w:val="16"/>
    </w:rPr>
  </w:style>
  <w:style w:type="character" w:styleId="FontStyle28" w:customStyle="1">
    <w:name w:val="Font Style28"/>
    <w:uiPriority w:val="99"/>
    <w:qFormat/>
    <w:rsid w:val="00561edf"/>
    <w:rPr>
      <w:rFonts w:ascii="Times New Roman" w:hAnsi="Times New Roman" w:cs="Times New Roman"/>
      <w:b/>
      <w:bCs/>
      <w:color w:val="000000"/>
      <w:sz w:val="20"/>
      <w:szCs w:val="20"/>
    </w:rPr>
  </w:style>
  <w:style w:type="character" w:styleId="FontStyle31" w:customStyle="1">
    <w:name w:val="Font Style31"/>
    <w:uiPriority w:val="99"/>
    <w:qFormat/>
    <w:rsid w:val="00561edf"/>
    <w:rPr>
      <w:rFonts w:ascii="Times New Roman" w:hAnsi="Times New Roman" w:cs="Times New Roman"/>
      <w:color w:val="000000"/>
      <w:sz w:val="18"/>
      <w:szCs w:val="18"/>
    </w:rPr>
  </w:style>
  <w:style w:type="character" w:styleId="FontStyle34" w:customStyle="1">
    <w:name w:val="Font Style34"/>
    <w:uiPriority w:val="99"/>
    <w:qFormat/>
    <w:rsid w:val="00561edf"/>
    <w:rPr>
      <w:rFonts w:ascii="Times New Roman" w:hAnsi="Times New Roman" w:cs="Times New Roman"/>
      <w:b/>
      <w:bCs/>
      <w:color w:val="000000"/>
      <w:sz w:val="16"/>
      <w:szCs w:val="16"/>
    </w:rPr>
  </w:style>
  <w:style w:type="character" w:styleId="TekstpodstawowyZnak" w:customStyle="1">
    <w:name w:val="Tekst podstawowy Znak"/>
    <w:qFormat/>
    <w:rsid w:val="007308f8"/>
    <w:rPr>
      <w:rFonts w:eastAsia="SimSun" w:cs="Mangal"/>
      <w:kern w:val="2"/>
      <w:sz w:val="24"/>
      <w:szCs w:val="24"/>
      <w:lang w:eastAsia="zh-CN" w:bidi="hi-IN"/>
    </w:rPr>
  </w:style>
  <w:style w:type="character" w:styleId="Hyperlink">
    <w:name w:val="Hyperlink"/>
    <w:uiPriority w:val="99"/>
    <w:unhideWhenUsed/>
    <w:rsid w:val="00ef4512"/>
    <w:rPr>
      <w:color w:val="0563C1"/>
      <w:u w:val="single"/>
    </w:rPr>
  </w:style>
  <w:style w:type="character" w:styleId="Nierozpoznanawzmianka1" w:customStyle="1">
    <w:name w:val="Nierozpoznana wzmianka1"/>
    <w:uiPriority w:val="99"/>
    <w:semiHidden/>
    <w:unhideWhenUsed/>
    <w:qFormat/>
    <w:rsid w:val="00ef4512"/>
    <w:rPr>
      <w:color w:val="605E5C"/>
      <w:shd w:fill="E1DFDD" w:val="clear"/>
    </w:rPr>
  </w:style>
  <w:style w:type="character" w:styleId="markedcontent" w:customStyle="1">
    <w:name w:val="markedcontent"/>
    <w:basedOn w:val="DefaultParagraphFont"/>
    <w:qFormat/>
    <w:rsid w:val="00c40d32"/>
    <w:rPr/>
  </w:style>
  <w:style w:type="character" w:styleId="WW8Num29z5" w:customStyle="1">
    <w:name w:val="WW8Num29z5"/>
    <w:qFormat/>
    <w:rsid w:val="002b11c6"/>
    <w:rPr/>
  </w:style>
  <w:style w:type="character" w:styleId="StopkaZnak" w:customStyle="1">
    <w:name w:val="Stopka Znak"/>
    <w:uiPriority w:val="99"/>
    <w:qFormat/>
    <w:rsid w:val="002b11c6"/>
    <w:rPr>
      <w:rFonts w:eastAsia="SimSun" w:cs="Mangal"/>
      <w:kern w:val="2"/>
      <w:sz w:val="24"/>
      <w:szCs w:val="24"/>
      <w:lang w:eastAsia="zh-CN" w:bidi="hi-IN"/>
    </w:rPr>
  </w:style>
  <w:style w:type="character" w:styleId="CommentReference">
    <w:name w:val="annotation reference"/>
    <w:uiPriority w:val="99"/>
    <w:semiHidden/>
    <w:unhideWhenUsed/>
    <w:qFormat/>
    <w:rsid w:val="00f16e83"/>
    <w:rPr>
      <w:sz w:val="16"/>
      <w:szCs w:val="16"/>
    </w:rPr>
  </w:style>
  <w:style w:type="character" w:styleId="TekstkomentarzaZnak" w:customStyle="1">
    <w:name w:val="Tekst komentarza Znak"/>
    <w:link w:val="CommentText"/>
    <w:uiPriority w:val="99"/>
    <w:semiHidden/>
    <w:qFormat/>
    <w:rsid w:val="00f16e83"/>
    <w:rPr>
      <w:rFonts w:eastAsia="SimSun" w:cs="Mangal"/>
      <w:kern w:val="2"/>
      <w:szCs w:val="18"/>
      <w:lang w:eastAsia="zh-CN" w:bidi="hi-IN"/>
    </w:rPr>
  </w:style>
  <w:style w:type="character" w:styleId="TematkomentarzaZnak" w:customStyle="1">
    <w:name w:val="Temat komentarza Znak"/>
    <w:link w:val="annotationsubject"/>
    <w:uiPriority w:val="99"/>
    <w:semiHidden/>
    <w:qFormat/>
    <w:rsid w:val="00f16e83"/>
    <w:rPr>
      <w:rFonts w:eastAsia="SimSun" w:cs="Mangal"/>
      <w:b/>
      <w:bCs/>
      <w:kern w:val="2"/>
      <w:szCs w:val="18"/>
      <w:lang w:eastAsia="zh-CN" w:bidi="hi-IN"/>
    </w:rPr>
  </w:style>
  <w:style w:type="character" w:styleId="AkapitzlistZnak" w:customStyle="1">
    <w:name w:val="Akapit z listą Znak"/>
    <w:link w:val="ListParagraph"/>
    <w:uiPriority w:val="34"/>
    <w:qFormat/>
    <w:locked/>
    <w:rsid w:val="00502818"/>
    <w:rPr>
      <w:rFonts w:eastAsia="SimSun" w:cs="Mangal"/>
      <w:kern w:val="2"/>
      <w:sz w:val="24"/>
      <w:szCs w:val="24"/>
      <w:lang w:eastAsia="zh-CN" w:bidi="hi-IN"/>
    </w:rPr>
  </w:style>
  <w:style w:type="paragraph" w:styleId="Nagwek" w:customStyle="1">
    <w:name w:val="Nagłówek"/>
    <w:basedOn w:val="Standard"/>
    <w:next w:val="Textbody"/>
    <w:qFormat/>
    <w:rsid w:val="00703076"/>
    <w:pPr>
      <w:keepNext w:val="true"/>
      <w:spacing w:before="240" w:after="120"/>
    </w:pPr>
    <w:rPr>
      <w:rFonts w:ascii="Arial" w:hAnsi="Arial" w:eastAsia="Microsoft YaHei"/>
      <w:sz w:val="28"/>
      <w:szCs w:val="28"/>
    </w:rPr>
  </w:style>
  <w:style w:type="paragraph" w:styleId="BodyText">
    <w:name w:val="Body Text"/>
    <w:basedOn w:val="Normal"/>
    <w:link w:val="TekstpodstawowyZnak"/>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ks" w:customStyle="1">
    <w:name w:val="Indeks"/>
    <w:basedOn w:val="Standard"/>
    <w:qFormat/>
    <w:rsid w:val="00703076"/>
    <w:pPr>
      <w:suppressLineNumbers/>
    </w:pPr>
    <w:rPr>
      <w:rFonts w:eastAsia="SimSun"/>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customStyle="1">
    <w:name w:val="Indeks (user)"/>
    <w:basedOn w:val="Normal"/>
    <w:qFormat/>
    <w:pPr>
      <w:suppressLineNumbers/>
    </w:pPr>
    <w:rPr/>
  </w:style>
  <w:style w:type="paragraph" w:styleId="Nagwek2" w:customStyle="1">
    <w:name w:val="Nagłówek2"/>
    <w:basedOn w:val="Nagwek1"/>
    <w:next w:val="BodyText"/>
    <w:qFormat/>
    <w:pPr>
      <w:jc w:val="center"/>
    </w:pPr>
    <w:rPr>
      <w:b/>
      <w:bCs/>
      <w:sz w:val="36"/>
      <w:szCs w:val="36"/>
    </w:rPr>
  </w:style>
  <w:style w:type="paragraph" w:styleId="Nagwek1" w:customStyle="1">
    <w:name w:val="Nagłówek1"/>
    <w:basedOn w:val="Normal"/>
    <w:next w:val="BodyText"/>
    <w:qFormat/>
    <w:pPr>
      <w:keepNext w:val="true"/>
      <w:spacing w:before="240" w:after="120"/>
    </w:pPr>
    <w:rPr>
      <w:rFonts w:ascii="Arial" w:hAnsi="Arial" w:eastAsia="Microsoft YaHei"/>
      <w:sz w:val="28"/>
      <w:szCs w:val="28"/>
    </w:rPr>
  </w:style>
  <w:style w:type="paragraph" w:styleId="Legenda1" w:customStyle="1">
    <w:name w:val="Legenda1"/>
    <w:basedOn w:val="Normal"/>
    <w:qFormat/>
    <w:pPr>
      <w:suppressLineNumbers/>
      <w:spacing w:before="120" w:after="120"/>
    </w:pPr>
    <w:rPr>
      <w:i/>
      <w:iCs/>
    </w:rPr>
  </w:style>
  <w:style w:type="paragraph" w:styleId="Gwkaistopka">
    <w:name w:val="Główka i stopka"/>
    <w:basedOn w:val="Normal"/>
    <w:qFormat/>
    <w:pPr/>
    <w:rPr/>
  </w:style>
  <w:style w:type="paragraph" w:styleId="Gwkaistopkauser">
    <w:name w:val="Główka i stopka (user)"/>
    <w:basedOn w:val="Normal"/>
    <w:qFormat/>
    <w:pPr/>
    <w:rPr/>
  </w:style>
  <w:style w:type="paragraph" w:styleId="Header">
    <w:name w:val="header"/>
    <w:basedOn w:val="Normal"/>
    <w:next w:val="BodyText"/>
    <w:pPr>
      <w:keepNext w:val="true"/>
      <w:spacing w:before="240" w:after="120"/>
    </w:pPr>
    <w:rPr>
      <w:rFonts w:ascii="Arial" w:hAnsi="Arial" w:eastAsia="Microsoft YaHei"/>
      <w:sz w:val="28"/>
      <w:szCs w:val="28"/>
    </w:rPr>
  </w:style>
  <w:style w:type="paragraph" w:styleId="Footer">
    <w:name w:val="footer"/>
    <w:basedOn w:val="Normal"/>
    <w:link w:val="StopkaZnak"/>
    <w:uiPriority w:val="99"/>
    <w:pPr>
      <w:tabs>
        <w:tab w:val="clear" w:pos="709"/>
        <w:tab w:val="center" w:pos="4536" w:leader="none"/>
        <w:tab w:val="right" w:pos="9072" w:leader="none"/>
      </w:tabs>
    </w:pPr>
    <w:rPr/>
  </w:style>
  <w:style w:type="paragraph" w:styleId="Tekstpodstawowy21" w:customStyle="1">
    <w:name w:val="Tekst podstawowy 21"/>
    <w:basedOn w:val="Normal"/>
    <w:qFormat/>
    <w:pPr>
      <w:jc w:val="both"/>
    </w:pPr>
    <w:rPr>
      <w:sz w:val="28"/>
    </w:rPr>
  </w:style>
  <w:style w:type="paragraph" w:styleId="FootnoteText">
    <w:name w:val="footnote text"/>
    <w:basedOn w:val="Normal"/>
    <w:pPr/>
    <w:rPr/>
  </w:style>
  <w:style w:type="paragraph" w:styleId="BodyTextIndent">
    <w:name w:val="Body Text Indent"/>
    <w:basedOn w:val="Normal"/>
    <w:pPr>
      <w:spacing w:before="0" w:after="120"/>
      <w:ind w:start="283"/>
    </w:pPr>
    <w:rPr/>
  </w:style>
  <w:style w:type="paragraph" w:styleId="Tekstpodstawowywcity21" w:customStyle="1">
    <w:name w:val="Tekst podstawowy wcięty 21"/>
    <w:basedOn w:val="Normal"/>
    <w:qFormat/>
    <w:pPr>
      <w:spacing w:lineRule="auto" w:line="360"/>
      <w:ind w:start="567"/>
    </w:pPr>
    <w:rPr/>
  </w:style>
  <w:style w:type="paragraph" w:styleId="Zawartoramkiuser" w:customStyle="1">
    <w:name w:val="Zawartość ramki (user)"/>
    <w:basedOn w:val="BodyText"/>
    <w:qFormat/>
    <w:pPr/>
    <w:rPr/>
  </w:style>
  <w:style w:type="paragraph" w:styleId="Zawartotabeliuser" w:customStyle="1">
    <w:name w:val="Zawartość tabeli (user)"/>
    <w:basedOn w:val="Normal"/>
    <w:qFormat/>
    <w:pPr>
      <w:suppressLineNumbers/>
    </w:pPr>
    <w:rPr/>
  </w:style>
  <w:style w:type="paragraph" w:styleId="Nagwektabeliuser" w:customStyle="1">
    <w:name w:val="Nagłówek tabeli (user)"/>
    <w:basedOn w:val="Zawartotabeliuser"/>
    <w:qFormat/>
    <w:pPr>
      <w:jc w:val="center"/>
    </w:pPr>
    <w:rPr>
      <w:b/>
      <w:bCs/>
    </w:rPr>
  </w:style>
  <w:style w:type="paragraph" w:styleId="Tekstpodstawowy31" w:customStyle="1">
    <w:name w:val="Tekst podstawowy 31"/>
    <w:basedOn w:val="Normal"/>
    <w:qFormat/>
    <w:pPr/>
    <w:rPr>
      <w:sz w:val="26"/>
    </w:rPr>
  </w:style>
  <w:style w:type="paragraph" w:styleId="Akapitzlist1" w:customStyle="1">
    <w:name w:val="Akapit z listą1"/>
    <w:basedOn w:val="Normal"/>
    <w:qFormat/>
    <w:pPr>
      <w:ind w:start="720"/>
    </w:pPr>
    <w:rPr/>
  </w:style>
  <w:style w:type="paragraph" w:styleId="Quote">
    <w:name w:val="Quote"/>
    <w:basedOn w:val="Normal"/>
    <w:qFormat/>
    <w:pPr>
      <w:spacing w:before="0" w:after="283"/>
      <w:ind w:start="567" w:end="567"/>
    </w:pPr>
    <w:rPr/>
  </w:style>
  <w:style w:type="paragraph" w:styleId="Subtitle">
    <w:name w:val="Subtitle"/>
    <w:basedOn w:val="Nagwek1"/>
    <w:next w:val="BodyText"/>
    <w:qFormat/>
    <w:pPr>
      <w:jc w:val="center"/>
    </w:pPr>
    <w:rPr>
      <w:i/>
      <w:iCs/>
    </w:rPr>
  </w:style>
  <w:style w:type="paragraph" w:styleId="Style13" w:customStyle="1">
    <w:name w:val="Style13"/>
    <w:qFormat/>
    <w:pPr>
      <w:widowControl w:val="false"/>
      <w:suppressAutoHyphens w:val="true"/>
      <w:bidi w:val="0"/>
      <w:spacing w:before="0" w:after="0"/>
      <w:ind w:hanging="288"/>
      <w:jc w:val="both"/>
    </w:pPr>
    <w:rPr>
      <w:rFonts w:ascii="Times New Roman" w:hAnsi="Times New Roman" w:eastAsia="SimSun" w:cs="Mangal"/>
      <w:color w:val="auto"/>
      <w:kern w:val="0"/>
      <w:sz w:val="24"/>
      <w:szCs w:val="24"/>
      <w:lang w:val="pl-PL" w:eastAsia="zh-CN" w:bidi="hi-IN"/>
    </w:rPr>
  </w:style>
  <w:style w:type="paragraph" w:styleId="Style31" w:customStyle="1">
    <w:name w:val="Style3"/>
    <w:qFormat/>
    <w:pPr>
      <w:widowControl w:val="false"/>
      <w:suppressAutoHyphens w:val="true"/>
      <w:bidi w:val="0"/>
      <w:spacing w:before="0" w:after="0"/>
      <w:ind w:hanging="202"/>
      <w:jc w:val="start"/>
    </w:pPr>
    <w:rPr>
      <w:rFonts w:ascii="Times New Roman" w:hAnsi="Times New Roman" w:eastAsia="SimSun" w:cs="Mangal"/>
      <w:color w:val="auto"/>
      <w:kern w:val="0"/>
      <w:sz w:val="24"/>
      <w:szCs w:val="24"/>
      <w:lang w:val="pl-PL" w:eastAsia="zh-CN" w:bidi="hi-IN"/>
    </w:rPr>
  </w:style>
  <w:style w:type="paragraph" w:styleId="Style51" w:customStyle="1">
    <w:name w:val="Style5"/>
    <w:uiPriority w:val="99"/>
    <w:qFormat/>
    <w:pPr>
      <w:widowControl w:val="false"/>
      <w:suppressAutoHyphens w:val="true"/>
      <w:bidi w:val="0"/>
      <w:spacing w:before="0" w:after="0"/>
      <w:jc w:val="start"/>
    </w:pPr>
    <w:rPr>
      <w:rFonts w:ascii="Times New Roman" w:hAnsi="Times New Roman" w:eastAsia="SimSun" w:cs="Mangal"/>
      <w:color w:val="auto"/>
      <w:kern w:val="0"/>
      <w:sz w:val="24"/>
      <w:szCs w:val="24"/>
      <w:lang w:val="pl-PL" w:eastAsia="zh-CN" w:bidi="hi-IN"/>
    </w:rPr>
  </w:style>
  <w:style w:type="paragraph" w:styleId="Style7" w:customStyle="1">
    <w:name w:val="Style7"/>
    <w:qFormat/>
    <w:pPr>
      <w:widowControl w:val="false"/>
      <w:suppressAutoHyphens w:val="true"/>
      <w:bidi w:val="0"/>
      <w:spacing w:before="0" w:after="0"/>
      <w:jc w:val="start"/>
    </w:pPr>
    <w:rPr>
      <w:rFonts w:ascii="Times New Roman" w:hAnsi="Times New Roman" w:eastAsia="SimSun" w:cs="Mangal"/>
      <w:color w:val="auto"/>
      <w:kern w:val="0"/>
      <w:sz w:val="24"/>
      <w:szCs w:val="24"/>
      <w:lang w:val="pl-PL" w:eastAsia="zh-CN" w:bidi="hi-IN"/>
    </w:rPr>
  </w:style>
  <w:style w:type="paragraph" w:styleId="Style11" w:customStyle="1">
    <w:name w:val="Style11"/>
    <w:uiPriority w:val="99"/>
    <w:qFormat/>
    <w:pPr>
      <w:widowControl w:val="false"/>
      <w:suppressAutoHyphens w:val="true"/>
      <w:bidi w:val="0"/>
      <w:spacing w:before="0" w:after="0"/>
      <w:ind w:hanging="216"/>
      <w:jc w:val="start"/>
    </w:pPr>
    <w:rPr>
      <w:rFonts w:ascii="Times New Roman" w:hAnsi="Times New Roman" w:eastAsia="SimSun" w:cs="Mangal"/>
      <w:color w:val="auto"/>
      <w:kern w:val="0"/>
      <w:sz w:val="24"/>
      <w:szCs w:val="24"/>
      <w:lang w:val="pl-PL" w:eastAsia="zh-CN" w:bidi="hi-IN"/>
    </w:rPr>
  </w:style>
  <w:style w:type="paragraph" w:styleId="Style12" w:customStyle="1">
    <w:name w:val="Style1"/>
    <w:qFormat/>
    <w:pPr>
      <w:widowControl w:val="false"/>
      <w:suppressAutoHyphens w:val="true"/>
      <w:bidi w:val="0"/>
      <w:spacing w:before="0" w:after="0"/>
      <w:jc w:val="center"/>
    </w:pPr>
    <w:rPr>
      <w:rFonts w:ascii="Times New Roman" w:hAnsi="Times New Roman" w:eastAsia="SimSun" w:cs="Mangal"/>
      <w:color w:val="auto"/>
      <w:kern w:val="0"/>
      <w:sz w:val="24"/>
      <w:szCs w:val="24"/>
      <w:lang w:val="pl-PL" w:eastAsia="zh-CN" w:bidi="hi-IN"/>
    </w:rPr>
  </w:style>
  <w:style w:type="paragraph" w:styleId="ListParagraph">
    <w:name w:val="List Paragraph"/>
    <w:basedOn w:val="Normal"/>
    <w:link w:val="AkapitzlistZnak"/>
    <w:uiPriority w:val="34"/>
    <w:qFormat/>
    <w:pPr>
      <w:spacing w:before="0" w:after="0"/>
      <w:ind w:start="720"/>
      <w:contextualSpacing/>
    </w:pPr>
    <w:rPr/>
  </w:style>
  <w:style w:type="paragraph" w:styleId="Style16" w:customStyle="1">
    <w:name w:val="Style16"/>
    <w:basedOn w:val="Normal"/>
    <w:uiPriority w:val="99"/>
    <w:qFormat/>
    <w:pPr>
      <w:suppressAutoHyphens w:val="false"/>
    </w:pPr>
    <w:rPr>
      <w:rFonts w:eastAsia="Times New Roman"/>
    </w:rPr>
  </w:style>
  <w:style w:type="paragraph" w:styleId="Style8" w:customStyle="1">
    <w:name w:val="Style8"/>
    <w:basedOn w:val="Normal"/>
    <w:uiPriority w:val="99"/>
    <w:qFormat/>
    <w:pPr>
      <w:suppressAutoHyphens w:val="false"/>
    </w:pPr>
    <w:rPr>
      <w:rFonts w:eastAsia="Times New Roman"/>
    </w:rPr>
  </w:style>
  <w:style w:type="paragraph" w:styleId="Title">
    <w:name w:val="Title"/>
    <w:basedOn w:val="Nagwek2"/>
    <w:next w:val="BodyText"/>
    <w:qFormat/>
    <w:pPr/>
    <w:rPr/>
  </w:style>
  <w:style w:type="paragraph" w:styleId="BalloonText">
    <w:name w:val="Balloon Text"/>
    <w:basedOn w:val="Normal"/>
    <w:link w:val="TekstdymkaZnak"/>
    <w:uiPriority w:val="99"/>
    <w:semiHidden/>
    <w:unhideWhenUsed/>
    <w:qFormat/>
    <w:rsid w:val="00d05dc5"/>
    <w:pPr/>
    <w:rPr>
      <w:rFonts w:ascii="Segoe UI" w:hAnsi="Segoe UI"/>
      <w:sz w:val="18"/>
      <w:szCs w:val="16"/>
    </w:rPr>
  </w:style>
  <w:style w:type="paragraph" w:styleId="NormalWeb">
    <w:name w:val="Normal (Web)"/>
    <w:basedOn w:val="Normal"/>
    <w:uiPriority w:val="99"/>
    <w:semiHidden/>
    <w:unhideWhenUsed/>
    <w:qFormat/>
    <w:rsid w:val="007b002f"/>
    <w:pPr>
      <w:widowControl/>
      <w:suppressAutoHyphens w:val="false"/>
      <w:spacing w:beforeAutospacing="1" w:afterAutospacing="1"/>
    </w:pPr>
    <w:rPr>
      <w:rFonts w:ascii="Calibri" w:hAnsi="Calibri" w:eastAsia="Calibri" w:cs="Calibri"/>
      <w:kern w:val="0"/>
      <w:sz w:val="22"/>
      <w:szCs w:val="22"/>
      <w:lang w:eastAsia="pl-PL" w:bidi="ar-SA"/>
    </w:rPr>
  </w:style>
  <w:style w:type="paragraph" w:styleId="Standard" w:customStyle="1">
    <w:name w:val="Standard"/>
    <w:qFormat/>
    <w:rsid w:val="00fa68c0"/>
    <w:pPr>
      <w:widowControl w:val="false"/>
      <w:suppressAutoHyphens w:val="true"/>
      <w:bidi w:val="0"/>
      <w:spacing w:before="0" w:after="0"/>
      <w:jc w:val="start"/>
      <w:textAlignment w:val="baseline"/>
    </w:pPr>
    <w:rPr>
      <w:rFonts w:ascii="Times New Roman" w:hAnsi="Times New Roman" w:eastAsia="Lucida Sans Unicode" w:cs="Mangal"/>
      <w:color w:val="auto"/>
      <w:kern w:val="2"/>
      <w:sz w:val="24"/>
      <w:szCs w:val="24"/>
      <w:lang w:val="pl-PL" w:eastAsia="zh-CN" w:bidi="hi-IN"/>
    </w:rPr>
  </w:style>
  <w:style w:type="paragraph" w:styleId="Tekstpodstawowy32" w:customStyle="1">
    <w:name w:val="Tekst podstawowy 32"/>
    <w:basedOn w:val="Normal"/>
    <w:qFormat/>
    <w:rsid w:val="00077da9"/>
    <w:pPr/>
    <w:rPr/>
  </w:style>
  <w:style w:type="paragraph" w:styleId="Textbody" w:customStyle="1">
    <w:name w:val="Text body"/>
    <w:basedOn w:val="Standard"/>
    <w:qFormat/>
    <w:rsid w:val="00703076"/>
    <w:pPr>
      <w:spacing w:before="0" w:after="120"/>
    </w:pPr>
    <w:rPr>
      <w:rFonts w:eastAsia="SimSun"/>
    </w:rPr>
  </w:style>
  <w:style w:type="paragraph" w:styleId="Zawartotabeli" w:customStyle="1">
    <w:name w:val="Zawartość tabeli"/>
    <w:basedOn w:val="Standard"/>
    <w:qFormat/>
    <w:rsid w:val="00703076"/>
    <w:pPr>
      <w:suppressLineNumbers/>
    </w:pPr>
    <w:rPr>
      <w:rFonts w:eastAsia="SimSun"/>
    </w:rPr>
  </w:style>
  <w:style w:type="paragraph" w:styleId="Style41" w:customStyle="1">
    <w:name w:val="Style4"/>
    <w:basedOn w:val="Normal"/>
    <w:qFormat/>
    <w:rsid w:val="005054b1"/>
    <w:pPr>
      <w:suppressAutoHyphens w:val="false"/>
    </w:pPr>
    <w:rPr>
      <w:rFonts w:eastAsia="Times New Roman" w:cs="Times New Roman"/>
      <w:kern w:val="0"/>
      <w:lang w:eastAsia="pl-PL" w:bidi="ar-SA"/>
    </w:rPr>
  </w:style>
  <w:style w:type="paragraph" w:styleId="Style9" w:customStyle="1">
    <w:name w:val="Style9"/>
    <w:basedOn w:val="Normal"/>
    <w:uiPriority w:val="99"/>
    <w:qFormat/>
    <w:rsid w:val="005054b1"/>
    <w:pPr>
      <w:suppressAutoHyphens w:val="false"/>
    </w:pPr>
    <w:rPr>
      <w:rFonts w:eastAsia="Times New Roman" w:cs="Times New Roman"/>
      <w:kern w:val="0"/>
      <w:lang w:eastAsia="pl-PL" w:bidi="ar-SA"/>
    </w:rPr>
  </w:style>
  <w:style w:type="paragraph" w:styleId="Style14" w:customStyle="1">
    <w:name w:val="Style14"/>
    <w:basedOn w:val="Normal"/>
    <w:uiPriority w:val="99"/>
    <w:qFormat/>
    <w:rsid w:val="005054b1"/>
    <w:pPr>
      <w:suppressAutoHyphens w:val="false"/>
    </w:pPr>
    <w:rPr>
      <w:rFonts w:eastAsia="Times New Roman" w:cs="Times New Roman"/>
      <w:kern w:val="0"/>
      <w:lang w:eastAsia="pl-PL" w:bidi="ar-SA"/>
    </w:rPr>
  </w:style>
  <w:style w:type="paragraph" w:styleId="Style18" w:customStyle="1">
    <w:name w:val="Style18"/>
    <w:basedOn w:val="Normal"/>
    <w:uiPriority w:val="99"/>
    <w:qFormat/>
    <w:rsid w:val="005054b1"/>
    <w:pPr>
      <w:suppressAutoHyphens w:val="false"/>
    </w:pPr>
    <w:rPr>
      <w:rFonts w:eastAsia="Times New Roman" w:cs="Times New Roman"/>
      <w:kern w:val="0"/>
      <w:lang w:eastAsia="pl-PL" w:bidi="ar-SA"/>
    </w:rPr>
  </w:style>
  <w:style w:type="paragraph" w:styleId="Style61" w:customStyle="1">
    <w:name w:val="Style6"/>
    <w:basedOn w:val="Normal"/>
    <w:uiPriority w:val="99"/>
    <w:qFormat/>
    <w:rsid w:val="00eb14de"/>
    <w:pPr>
      <w:suppressAutoHyphens w:val="false"/>
    </w:pPr>
    <w:rPr>
      <w:rFonts w:eastAsia="Times New Roman" w:cs="Times New Roman"/>
      <w:kern w:val="0"/>
      <w:lang w:eastAsia="pl-PL" w:bidi="ar-SA"/>
    </w:rPr>
  </w:style>
  <w:style w:type="paragraph" w:styleId="Style10" w:customStyle="1">
    <w:name w:val="Style10"/>
    <w:basedOn w:val="Normal"/>
    <w:uiPriority w:val="99"/>
    <w:qFormat/>
    <w:rsid w:val="00561edf"/>
    <w:pPr>
      <w:suppressAutoHyphens w:val="false"/>
    </w:pPr>
    <w:rPr>
      <w:rFonts w:eastAsia="Times New Roman" w:cs="Times New Roman"/>
      <w:kern w:val="0"/>
      <w:lang w:eastAsia="pl-PL" w:bidi="ar-SA"/>
    </w:rPr>
  </w:style>
  <w:style w:type="paragraph" w:styleId="Style15" w:customStyle="1">
    <w:name w:val="Style15"/>
    <w:basedOn w:val="Normal"/>
    <w:uiPriority w:val="99"/>
    <w:qFormat/>
    <w:rsid w:val="00561edf"/>
    <w:pPr>
      <w:suppressAutoHyphens w:val="false"/>
    </w:pPr>
    <w:rPr>
      <w:rFonts w:eastAsia="Times New Roman" w:cs="Times New Roman"/>
      <w:kern w:val="0"/>
      <w:lang w:eastAsia="pl-PL" w:bidi="ar-SA"/>
    </w:rPr>
  </w:style>
  <w:style w:type="paragraph" w:styleId="Revision">
    <w:name w:val="Revision"/>
    <w:uiPriority w:val="99"/>
    <w:semiHidden/>
    <w:qFormat/>
    <w:rsid w:val="000336be"/>
    <w:pPr>
      <w:widowControl/>
      <w:suppressAutoHyphens w:val="true"/>
      <w:bidi w:val="0"/>
      <w:spacing w:before="0" w:after="0"/>
      <w:jc w:val="start"/>
    </w:pPr>
    <w:rPr>
      <w:rFonts w:ascii="Times New Roman" w:hAnsi="Times New Roman" w:eastAsia="SimSun" w:cs="Mangal"/>
      <w:color w:val="auto"/>
      <w:kern w:val="2"/>
      <w:sz w:val="24"/>
      <w:szCs w:val="21"/>
      <w:lang w:val="pl-PL" w:eastAsia="zh-CN" w:bidi="hi-IN"/>
    </w:rPr>
  </w:style>
  <w:style w:type="paragraph" w:styleId="CommentText">
    <w:name w:val="annotation text"/>
    <w:basedOn w:val="Normal"/>
    <w:link w:val="TekstkomentarzaZnak"/>
    <w:uiPriority w:val="99"/>
    <w:semiHidden/>
    <w:unhideWhenUsed/>
    <w:rsid w:val="00f16e83"/>
    <w:pPr/>
    <w:rPr>
      <w:sz w:val="20"/>
      <w:szCs w:val="18"/>
    </w:rPr>
  </w:style>
  <w:style w:type="paragraph" w:styleId="annotationsubject">
    <w:name w:val="annotation subject"/>
    <w:basedOn w:val="CommentText"/>
    <w:next w:val="CommentText"/>
    <w:link w:val="TematkomentarzaZnak"/>
    <w:uiPriority w:val="99"/>
    <w:semiHidden/>
    <w:unhideWhenUsed/>
    <w:qFormat/>
    <w:rsid w:val="00f16e83"/>
    <w:pPr/>
    <w:rPr>
      <w:b/>
      <w:bCs/>
    </w:rPr>
  </w:style>
  <w:style w:type="numbering" w:styleId="Bezlisty" w:default="1">
    <w:name w:val="Bez listy"/>
    <w:uiPriority w:val="99"/>
    <w:semiHidden/>
    <w:unhideWhenUsed/>
    <w:qFormat/>
  </w:style>
  <w:style w:type="numbering" w:styleId="WW8Num24" w:customStyle="1">
    <w:name w:val="WW8Num24"/>
    <w:qFormat/>
    <w:rsid w:val="00703076"/>
  </w:style>
  <w:style w:type="numbering" w:styleId="WW8Num15" w:customStyle="1">
    <w:name w:val="WW8Num15"/>
    <w:qFormat/>
    <w:rsid w:val="00703076"/>
  </w:style>
  <w:style w:type="numbering" w:styleId="WW8Num16" w:customStyle="1">
    <w:name w:val="WW8Num16"/>
    <w:qFormat/>
    <w:rsid w:val="00703076"/>
  </w:style>
  <w:style w:type="numbering" w:styleId="WW8Num17" w:customStyle="1">
    <w:name w:val="WW8Num17"/>
    <w:qFormat/>
    <w:rsid w:val="00703076"/>
  </w:style>
  <w:style w:type="numbering" w:styleId="WW8Num2" w:customStyle="1">
    <w:name w:val="WW8Num2"/>
    <w:qFormat/>
    <w:rsid w:val="00052491"/>
  </w:style>
  <w:style w:type="numbering" w:styleId="WW8Num3" w:customStyle="1">
    <w:name w:val="WW8Num3"/>
    <w:qFormat/>
    <w:rsid w:val="00052491"/>
  </w:style>
  <w:style w:type="numbering" w:styleId="WW8Num5" w:customStyle="1">
    <w:name w:val="WW8Num5"/>
    <w:qFormat/>
    <w:rsid w:val="00052491"/>
  </w:style>
  <w:style w:type="numbering" w:styleId="WW8Num6" w:customStyle="1">
    <w:name w:val="WW8Num6"/>
    <w:qFormat/>
    <w:rsid w:val="00052491"/>
  </w:style>
  <w:style w:type="numbering" w:styleId="WW8Num8" w:customStyle="1">
    <w:name w:val="WW8Num8"/>
    <w:qFormat/>
    <w:rsid w:val="00052491"/>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5d439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siegowosc@snzoz.lublin.pl" TargetMode="External"/><Relationship Id="rId3" Type="http://schemas.openxmlformats.org/officeDocument/2006/relationships/hyperlink" Target="mailto:iodo@snzoz.lublin.pl" TargetMode="External"/><Relationship Id="rId4" Type="http://schemas.openxmlformats.org/officeDocument/2006/relationships/hyperlink" Target="mailto:sekretariat@snzoz.lublin.pl"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80553-A274-4A8D-910D-97CDE877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Application>LibreOffice/26.2.4.2$Windows_X86_64 LibreOffice_project/0229ac93fcf0d7cbc6376066c6f35021cef002dc</Application>
  <AppVersion>15.0000</AppVersion>
  <Pages>6</Pages>
  <Words>2543</Words>
  <Characters>16385</Characters>
  <CharactersWithSpaces>18849</CharactersWithSpaces>
  <Paragraphs>105</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2026-05-11T07:50:00Z</dcterms:created>
  <dc:creator>Szpital Neuropsychiatryczny</dc:creator>
  <dc:description/>
  <dc:language>pl-PL</dc:language>
  <cp:lastModifiedBy/>
  <cp:lastPrinted>2026-05-12T08:11:00Z</cp:lastPrinted>
  <dcterms:modified xsi:type="dcterms:W3CDTF">2026-06-25T10:41:14Z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